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167E65">
      <w:pPr>
        <w:pStyle w:val="2"/>
        <w:numPr>
          <w:numId w:val="0"/>
        </w:numPr>
        <w:ind w:leftChars="0"/>
        <w:jc w:val="center"/>
        <w:rPr>
          <w:rFonts w:hint="eastAsia"/>
        </w:rPr>
      </w:pPr>
      <w:bookmarkStart w:id="0" w:name="_Toc155185888"/>
      <w:bookmarkStart w:id="1" w:name="_Toc21525"/>
      <w:bookmarkStart w:id="37" w:name="_GoBack"/>
      <w:bookmarkEnd w:id="37"/>
      <w:r>
        <w:rPr>
          <w:rFonts w:hint="eastAsia"/>
        </w:rPr>
        <w:t>采购需求</w:t>
      </w:r>
      <w:bookmarkEnd w:id="0"/>
      <w:bookmarkEnd w:id="1"/>
    </w:p>
    <w:p w14:paraId="28C52D36">
      <w:pPr>
        <w:rPr>
          <w:rFonts w:hint="eastAsia"/>
          <w:b/>
          <w:bCs/>
        </w:rPr>
      </w:pPr>
      <w:r>
        <w:rPr>
          <w:rFonts w:hint="eastAsia"/>
          <w:b/>
          <w:bCs/>
        </w:rPr>
        <w:t>说明：</w:t>
      </w:r>
    </w:p>
    <w:p w14:paraId="62AF10E3">
      <w:pPr>
        <w:rPr>
          <w:rFonts w:hint="eastAsia"/>
        </w:rPr>
      </w:pPr>
      <w:r>
        <w:rPr>
          <w:rFonts w:hint="eastAsia"/>
        </w:rPr>
        <w:t>1.标注“▲”符号的为必须做出实质性响应、不允许负偏离的条款；</w:t>
      </w:r>
    </w:p>
    <w:p w14:paraId="0E190C9C">
      <w:pPr>
        <w:rPr>
          <w:rFonts w:hint="eastAsia"/>
        </w:rPr>
      </w:pPr>
      <w:r>
        <w:rPr>
          <w:rFonts w:hint="eastAsia"/>
        </w:rPr>
        <w:t>2.标注“△”符号的为纳入“评审因素”的条款，其中标注“△★”符号的为关键技术指标；</w:t>
      </w:r>
    </w:p>
    <w:p w14:paraId="2AE6B7E4">
      <w:pPr>
        <w:spacing w:afterAutospacing="0"/>
        <w:rPr>
          <w:rFonts w:hint="eastAsia"/>
        </w:rPr>
      </w:pPr>
      <w:r>
        <w:rPr>
          <w:rFonts w:hint="eastAsia"/>
        </w:rPr>
        <w:t>3.未标注符号的为一般告知性条款，仅供</w:t>
      </w:r>
      <w:r>
        <w:rPr>
          <w:rFonts w:hint="eastAsia"/>
          <w:lang w:val="en-US" w:eastAsia="zh-CN"/>
        </w:rPr>
        <w:t>投标人</w:t>
      </w:r>
      <w:r>
        <w:rPr>
          <w:rFonts w:hint="eastAsia"/>
        </w:rPr>
        <w:t>投标参考，与项目评审活动无关，</w:t>
      </w:r>
      <w:r>
        <w:rPr>
          <w:rFonts w:hint="eastAsia"/>
          <w:lang w:val="en-US" w:eastAsia="zh-CN"/>
        </w:rPr>
        <w:t>投标人</w:t>
      </w:r>
      <w:r>
        <w:rPr>
          <w:rFonts w:hint="eastAsia"/>
        </w:rPr>
        <w:t>在制作投标（响应）文件时可不作专门响应。</w:t>
      </w:r>
    </w:p>
    <w:p w14:paraId="1DECCD9D">
      <w:pPr>
        <w:pStyle w:val="3"/>
        <w:numPr>
          <w:ilvl w:val="0"/>
          <w:numId w:val="0"/>
        </w:numPr>
        <w:spacing w:before="0" w:beforeAutospacing="0" w:after="0" w:afterAutospacing="0"/>
        <w:ind w:left="420" w:leftChars="0" w:hanging="420" w:firstLineChars="0"/>
        <w:rPr>
          <w:rFonts w:hint="eastAsia"/>
        </w:rPr>
      </w:pPr>
      <w:bookmarkStart w:id="2" w:name="_Toc140132812"/>
      <w:bookmarkStart w:id="3" w:name="_Toc155185889"/>
      <w:bookmarkStart w:id="4" w:name="_Toc7884"/>
      <w:r>
        <w:rPr>
          <w:rFonts w:hint="eastAsia" w:ascii="等线 Light" w:hAnsi="等线 Light" w:cs="Times New Roman"/>
          <w:b/>
          <w:bCs/>
          <w:kern w:val="2"/>
          <w:sz w:val="32"/>
          <w:szCs w:val="32"/>
          <w:lang w:val="en-US" w:eastAsia="zh-CN" w:bidi="ar-SA"/>
        </w:rPr>
        <w:t>一、</w:t>
      </w:r>
      <w:r>
        <w:rPr>
          <w:rFonts w:hint="eastAsia"/>
        </w:rPr>
        <w:t>采购</w:t>
      </w:r>
      <w:bookmarkEnd w:id="2"/>
      <w:bookmarkEnd w:id="3"/>
      <w:r>
        <w:rPr>
          <w:rFonts w:hint="eastAsia"/>
          <w:lang w:val="en-US" w:eastAsia="zh-CN"/>
        </w:rPr>
        <w:t>内容</w:t>
      </w:r>
      <w:bookmarkEnd w:id="4"/>
    </w:p>
    <w:tbl>
      <w:tblPr>
        <w:tblStyle w:val="4"/>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2567"/>
        <w:gridCol w:w="915"/>
        <w:gridCol w:w="792"/>
        <w:gridCol w:w="1267"/>
        <w:gridCol w:w="1176"/>
        <w:gridCol w:w="1165"/>
      </w:tblGrid>
      <w:tr w14:paraId="12AB6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dxa"/>
            <w:noWrap w:val="0"/>
            <w:vAlign w:val="center"/>
          </w:tcPr>
          <w:p w14:paraId="50A0014C">
            <w:pPr>
              <w:pStyle w:val="6"/>
              <w:spacing w:beforeAutospacing="0"/>
              <w:jc w:val="center"/>
              <w:rPr>
                <w:rFonts w:hint="eastAsia" w:eastAsia="宋体"/>
                <w:b/>
                <w:bCs/>
                <w:sz w:val="24"/>
                <w:szCs w:val="24"/>
                <w:lang w:val="en-US" w:eastAsia="zh-CN"/>
              </w:rPr>
            </w:pPr>
            <w:r>
              <w:rPr>
                <w:rFonts w:hint="eastAsia"/>
                <w:b/>
                <w:bCs/>
                <w:sz w:val="24"/>
                <w:szCs w:val="24"/>
                <w:lang w:val="en-US" w:eastAsia="zh-CN"/>
              </w:rPr>
              <w:t>序号</w:t>
            </w:r>
          </w:p>
        </w:tc>
        <w:tc>
          <w:tcPr>
            <w:tcW w:w="2567" w:type="dxa"/>
            <w:noWrap w:val="0"/>
            <w:vAlign w:val="center"/>
          </w:tcPr>
          <w:p w14:paraId="18DF16C1">
            <w:pPr>
              <w:pStyle w:val="6"/>
              <w:jc w:val="center"/>
              <w:rPr>
                <w:b/>
                <w:bCs/>
                <w:sz w:val="24"/>
                <w:szCs w:val="24"/>
              </w:rPr>
            </w:pPr>
            <w:r>
              <w:rPr>
                <w:rFonts w:hint="eastAsia"/>
                <w:b/>
                <w:bCs/>
                <w:sz w:val="24"/>
                <w:szCs w:val="24"/>
              </w:rPr>
              <w:t>采购标的名称</w:t>
            </w:r>
          </w:p>
        </w:tc>
        <w:tc>
          <w:tcPr>
            <w:tcW w:w="915" w:type="dxa"/>
            <w:noWrap w:val="0"/>
            <w:vAlign w:val="center"/>
          </w:tcPr>
          <w:p w14:paraId="79E17A1A">
            <w:pPr>
              <w:pStyle w:val="6"/>
              <w:jc w:val="center"/>
              <w:rPr>
                <w:b/>
                <w:bCs/>
                <w:sz w:val="24"/>
                <w:szCs w:val="24"/>
              </w:rPr>
            </w:pPr>
            <w:r>
              <w:rPr>
                <w:rFonts w:hint="eastAsia"/>
                <w:b/>
                <w:bCs/>
                <w:sz w:val="24"/>
                <w:szCs w:val="24"/>
              </w:rPr>
              <w:t>数量</w:t>
            </w:r>
          </w:p>
        </w:tc>
        <w:tc>
          <w:tcPr>
            <w:tcW w:w="792" w:type="dxa"/>
            <w:noWrap w:val="0"/>
            <w:vAlign w:val="center"/>
          </w:tcPr>
          <w:p w14:paraId="3F1204DA">
            <w:pPr>
              <w:pStyle w:val="6"/>
              <w:jc w:val="center"/>
              <w:rPr>
                <w:b/>
                <w:bCs/>
                <w:sz w:val="24"/>
                <w:szCs w:val="24"/>
              </w:rPr>
            </w:pPr>
            <w:r>
              <w:rPr>
                <w:rFonts w:hint="eastAsia"/>
                <w:b/>
                <w:bCs/>
                <w:sz w:val="24"/>
                <w:szCs w:val="24"/>
              </w:rPr>
              <w:t>单位</w:t>
            </w:r>
          </w:p>
        </w:tc>
        <w:tc>
          <w:tcPr>
            <w:tcW w:w="1267" w:type="dxa"/>
            <w:noWrap w:val="0"/>
            <w:vAlign w:val="center"/>
          </w:tcPr>
          <w:p w14:paraId="498BBFE0">
            <w:pPr>
              <w:pStyle w:val="6"/>
              <w:jc w:val="center"/>
              <w:rPr>
                <w:b/>
                <w:bCs/>
                <w:sz w:val="24"/>
                <w:szCs w:val="24"/>
              </w:rPr>
            </w:pPr>
            <w:r>
              <w:rPr>
                <w:rFonts w:hint="eastAsia"/>
                <w:b/>
                <w:bCs/>
                <w:sz w:val="24"/>
                <w:szCs w:val="24"/>
              </w:rPr>
              <w:t>最高限价（万元）</w:t>
            </w:r>
          </w:p>
        </w:tc>
        <w:tc>
          <w:tcPr>
            <w:tcW w:w="1176" w:type="dxa"/>
            <w:noWrap w:val="0"/>
            <w:vAlign w:val="center"/>
          </w:tcPr>
          <w:p w14:paraId="2B0E12D8">
            <w:pPr>
              <w:pStyle w:val="6"/>
              <w:jc w:val="center"/>
              <w:rPr>
                <w:b/>
                <w:bCs/>
                <w:sz w:val="24"/>
                <w:szCs w:val="24"/>
              </w:rPr>
            </w:pPr>
            <w:r>
              <w:rPr>
                <w:rFonts w:hint="eastAsia"/>
                <w:b/>
                <w:bCs/>
                <w:sz w:val="24"/>
                <w:szCs w:val="24"/>
              </w:rPr>
              <w:t>所属</w:t>
            </w:r>
          </w:p>
          <w:p w14:paraId="4686F72C">
            <w:pPr>
              <w:pStyle w:val="6"/>
              <w:jc w:val="center"/>
              <w:rPr>
                <w:b/>
                <w:bCs/>
                <w:sz w:val="24"/>
                <w:szCs w:val="24"/>
              </w:rPr>
            </w:pPr>
            <w:r>
              <w:rPr>
                <w:rFonts w:hint="eastAsia"/>
                <w:b/>
                <w:bCs/>
                <w:sz w:val="24"/>
                <w:szCs w:val="24"/>
              </w:rPr>
              <w:t>行业</w:t>
            </w:r>
          </w:p>
        </w:tc>
        <w:tc>
          <w:tcPr>
            <w:tcW w:w="1165" w:type="dxa"/>
            <w:noWrap w:val="0"/>
            <w:vAlign w:val="center"/>
          </w:tcPr>
          <w:p w14:paraId="7DDEAEAD">
            <w:pPr>
              <w:pStyle w:val="6"/>
              <w:jc w:val="center"/>
              <w:rPr>
                <w:rFonts w:hint="eastAsia"/>
                <w:b/>
                <w:bCs/>
                <w:sz w:val="24"/>
                <w:szCs w:val="24"/>
              </w:rPr>
            </w:pPr>
            <w:r>
              <w:rPr>
                <w:rFonts w:hint="eastAsia"/>
                <w:b/>
                <w:bCs/>
                <w:sz w:val="24"/>
                <w:szCs w:val="24"/>
              </w:rPr>
              <w:t>要求/</w:t>
            </w:r>
          </w:p>
          <w:p w14:paraId="7EB02140">
            <w:pPr>
              <w:pStyle w:val="6"/>
              <w:jc w:val="center"/>
              <w:rPr>
                <w:b/>
                <w:bCs/>
                <w:sz w:val="24"/>
                <w:szCs w:val="24"/>
              </w:rPr>
            </w:pPr>
            <w:r>
              <w:rPr>
                <w:rFonts w:hint="eastAsia"/>
                <w:b/>
                <w:bCs/>
                <w:sz w:val="24"/>
                <w:szCs w:val="24"/>
              </w:rPr>
              <w:t>备注</w:t>
            </w:r>
          </w:p>
        </w:tc>
      </w:tr>
      <w:tr w14:paraId="56C5B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dxa"/>
            <w:noWrap w:val="0"/>
            <w:vAlign w:val="center"/>
          </w:tcPr>
          <w:p w14:paraId="155628F0">
            <w:pPr>
              <w:pStyle w:val="6"/>
              <w:jc w:val="center"/>
              <w:rPr>
                <w:rFonts w:hint="default" w:eastAsia="宋体"/>
                <w:sz w:val="24"/>
                <w:szCs w:val="24"/>
                <w:lang w:val="en-US" w:eastAsia="zh-CN"/>
              </w:rPr>
            </w:pPr>
            <w:r>
              <w:rPr>
                <w:rFonts w:hint="eastAsia"/>
                <w:sz w:val="24"/>
                <w:szCs w:val="24"/>
                <w:lang w:val="en-US" w:eastAsia="zh-CN"/>
              </w:rPr>
              <w:t>1</w:t>
            </w:r>
          </w:p>
        </w:tc>
        <w:tc>
          <w:tcPr>
            <w:tcW w:w="2567" w:type="dxa"/>
            <w:noWrap w:val="0"/>
            <w:vAlign w:val="center"/>
          </w:tcPr>
          <w:p w14:paraId="111C2AEB">
            <w:pPr>
              <w:pStyle w:val="6"/>
              <w:jc w:val="center"/>
              <w:rPr>
                <w:rFonts w:cs="仿宋_GB2312"/>
                <w:sz w:val="24"/>
                <w:szCs w:val="24"/>
              </w:rPr>
            </w:pPr>
            <w:r>
              <w:rPr>
                <w:rFonts w:hint="eastAsia" w:cs="仿宋_GB2312"/>
                <w:sz w:val="24"/>
                <w:szCs w:val="24"/>
              </w:rPr>
              <w:t>湖北汽车工业学院校园安保服务</w:t>
            </w:r>
          </w:p>
        </w:tc>
        <w:tc>
          <w:tcPr>
            <w:tcW w:w="915" w:type="dxa"/>
            <w:noWrap w:val="0"/>
            <w:vAlign w:val="center"/>
          </w:tcPr>
          <w:p w14:paraId="6F1193A0">
            <w:pPr>
              <w:pStyle w:val="6"/>
              <w:jc w:val="center"/>
              <w:rPr>
                <w:rFonts w:cs="仿宋_GB2312"/>
                <w:sz w:val="24"/>
                <w:szCs w:val="24"/>
              </w:rPr>
            </w:pPr>
            <w:r>
              <w:rPr>
                <w:rFonts w:hint="eastAsia" w:cs="仿宋_GB2312"/>
                <w:sz w:val="24"/>
                <w:szCs w:val="24"/>
              </w:rPr>
              <w:t>1</w:t>
            </w:r>
          </w:p>
        </w:tc>
        <w:tc>
          <w:tcPr>
            <w:tcW w:w="792" w:type="dxa"/>
            <w:noWrap w:val="0"/>
            <w:vAlign w:val="center"/>
          </w:tcPr>
          <w:p w14:paraId="6A007D54">
            <w:pPr>
              <w:pStyle w:val="6"/>
              <w:jc w:val="center"/>
              <w:rPr>
                <w:rFonts w:cs="仿宋_GB2312"/>
                <w:sz w:val="24"/>
                <w:szCs w:val="24"/>
              </w:rPr>
            </w:pPr>
            <w:r>
              <w:rPr>
                <w:rFonts w:hint="eastAsia" w:cs="仿宋_GB2312"/>
                <w:sz w:val="24"/>
                <w:szCs w:val="24"/>
              </w:rPr>
              <w:t>项</w:t>
            </w:r>
          </w:p>
        </w:tc>
        <w:tc>
          <w:tcPr>
            <w:tcW w:w="1267" w:type="dxa"/>
            <w:noWrap w:val="0"/>
            <w:vAlign w:val="center"/>
          </w:tcPr>
          <w:p w14:paraId="2E89587E">
            <w:pPr>
              <w:pStyle w:val="6"/>
              <w:jc w:val="center"/>
              <w:rPr>
                <w:rFonts w:hint="default" w:eastAsia="宋体" w:cs="仿宋_GB2312"/>
                <w:sz w:val="24"/>
                <w:szCs w:val="24"/>
                <w:lang w:val="en-US" w:eastAsia="zh-CN"/>
              </w:rPr>
            </w:pPr>
            <w:r>
              <w:rPr>
                <w:rFonts w:hint="eastAsia" w:cs="仿宋_GB2312"/>
                <w:sz w:val="24"/>
                <w:szCs w:val="24"/>
                <w:lang w:val="en-US" w:eastAsia="zh-CN"/>
              </w:rPr>
              <w:t>246.00</w:t>
            </w:r>
          </w:p>
        </w:tc>
        <w:tc>
          <w:tcPr>
            <w:tcW w:w="1176" w:type="dxa"/>
            <w:noWrap w:val="0"/>
            <w:vAlign w:val="center"/>
          </w:tcPr>
          <w:p w14:paraId="368ACB0B">
            <w:pPr>
              <w:pStyle w:val="6"/>
              <w:jc w:val="center"/>
              <w:rPr>
                <w:rFonts w:cs="仿宋_GB2312"/>
                <w:sz w:val="24"/>
                <w:szCs w:val="24"/>
              </w:rPr>
            </w:pPr>
            <w:r>
              <w:rPr>
                <w:rFonts w:hint="eastAsia" w:cs="仿宋_GB2312"/>
                <w:color w:val="auto"/>
                <w:sz w:val="24"/>
                <w:szCs w:val="24"/>
              </w:rPr>
              <w:t>租赁和商务服务业</w:t>
            </w:r>
          </w:p>
        </w:tc>
        <w:tc>
          <w:tcPr>
            <w:tcW w:w="1165" w:type="dxa"/>
            <w:noWrap w:val="0"/>
            <w:vAlign w:val="center"/>
          </w:tcPr>
          <w:p w14:paraId="1894BCB6">
            <w:pPr>
              <w:pStyle w:val="6"/>
              <w:jc w:val="center"/>
              <w:rPr>
                <w:rFonts w:cs="仿宋_GB2312"/>
                <w:sz w:val="24"/>
                <w:szCs w:val="24"/>
              </w:rPr>
            </w:pPr>
            <w:r>
              <w:rPr>
                <w:rFonts w:hint="eastAsia" w:cs="仿宋_GB2312"/>
                <w:sz w:val="24"/>
                <w:szCs w:val="24"/>
              </w:rPr>
              <w:t>专门面向中小微企业</w:t>
            </w:r>
          </w:p>
        </w:tc>
      </w:tr>
    </w:tbl>
    <w:p w14:paraId="30FD50B8">
      <w:pPr>
        <w:spacing w:afterAutospacing="0"/>
        <w:rPr>
          <w:rFonts w:hint="eastAsia"/>
          <w:b/>
          <w:bCs/>
        </w:rPr>
      </w:pPr>
    </w:p>
    <w:p w14:paraId="2F759105">
      <w:pPr>
        <w:pStyle w:val="3"/>
        <w:numPr>
          <w:ilvl w:val="0"/>
          <w:numId w:val="0"/>
        </w:numPr>
        <w:spacing w:before="0" w:beforeAutospacing="0" w:after="0" w:afterAutospacing="0"/>
        <w:rPr>
          <w:rFonts w:hint="eastAsia" w:ascii="宋体" w:hAnsi="宋体" w:eastAsia="宋体" w:cs="宋体"/>
          <w:b/>
          <w:sz w:val="24"/>
          <w:szCs w:val="24"/>
          <w:u w:val="single"/>
        </w:rPr>
      </w:pPr>
      <w:bookmarkStart w:id="5" w:name="_Toc140132813"/>
      <w:bookmarkStart w:id="6" w:name="_Toc155185890"/>
      <w:bookmarkStart w:id="7" w:name="_Toc7135"/>
      <w:bookmarkStart w:id="8" w:name="_Toc511889432"/>
      <w:bookmarkStart w:id="9" w:name="_Toc102116037"/>
      <w:bookmarkStart w:id="10" w:name="_Toc102057733"/>
      <w:bookmarkStart w:id="11" w:name="_Toc102116167"/>
      <w:bookmarkStart w:id="12" w:name="_Toc511894510"/>
      <w:bookmarkStart w:id="13" w:name="_Toc494561954"/>
      <w:bookmarkStart w:id="14" w:name="_Toc155185891"/>
      <w:bookmarkStart w:id="15" w:name="_Toc102114935"/>
      <w:bookmarkStart w:id="16" w:name="_Toc122685177"/>
      <w:bookmarkStart w:id="17" w:name="_Toc117244369"/>
      <w:bookmarkStart w:id="18" w:name="_Toc107561287"/>
      <w:bookmarkStart w:id="19" w:name="_Toc102119868"/>
      <w:bookmarkStart w:id="20" w:name="_Toc117244484"/>
      <w:bookmarkStart w:id="21" w:name="_Toc102056233"/>
      <w:r>
        <w:rPr>
          <w:rFonts w:hint="eastAsia" w:cs="Times New Roman"/>
          <w:b/>
          <w:bCs/>
          <w:kern w:val="2"/>
          <w:sz w:val="32"/>
          <w:szCs w:val="32"/>
          <w:lang w:val="en-US" w:eastAsia="zh-CN" w:bidi="ar-SA"/>
        </w:rPr>
        <w:t>二</w:t>
      </w:r>
      <w:r>
        <w:rPr>
          <w:rFonts w:hint="eastAsia" w:ascii="等线 Light" w:hAnsi="等线 Light" w:cs="Times New Roman"/>
          <w:b/>
          <w:bCs/>
          <w:kern w:val="2"/>
          <w:sz w:val="32"/>
          <w:szCs w:val="32"/>
          <w:lang w:val="en-US" w:eastAsia="zh-CN" w:bidi="ar-SA"/>
        </w:rPr>
        <w:t>、</w:t>
      </w:r>
      <w:bookmarkEnd w:id="5"/>
      <w:bookmarkEnd w:id="6"/>
      <w:r>
        <w:rPr>
          <w:rFonts w:hint="eastAsia"/>
          <w:lang w:val="en-US" w:eastAsia="zh-CN"/>
        </w:rPr>
        <w:t>技术要求</w:t>
      </w:r>
      <w:bookmarkEnd w:id="7"/>
      <w:r>
        <w:rPr>
          <w:rFonts w:hint="eastAsia" w:ascii="宋体" w:hAnsi="宋体" w:eastAsia="宋体" w:cs="宋体"/>
          <w:b/>
          <w:sz w:val="24"/>
          <w:szCs w:val="24"/>
        </w:rPr>
        <w:t xml:space="preserve"> </w:t>
      </w:r>
    </w:p>
    <w:tbl>
      <w:tblPr>
        <w:tblStyle w:val="4"/>
        <w:tblW w:w="855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433"/>
        <w:gridCol w:w="5600"/>
        <w:gridCol w:w="783"/>
      </w:tblGrid>
      <w:tr w14:paraId="24EA3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blHeader/>
        </w:trPr>
        <w:tc>
          <w:tcPr>
            <w:tcW w:w="734" w:type="dxa"/>
            <w:shd w:val="clear" w:color="auto" w:fill="F1F1F1"/>
            <w:noWrap w:val="0"/>
            <w:vAlign w:val="center"/>
          </w:tcPr>
          <w:p w14:paraId="046640CE">
            <w:pPr>
              <w:spacing w:line="360" w:lineRule="auto"/>
              <w:jc w:val="center"/>
              <w:rPr>
                <w:rFonts w:hint="eastAsia" w:ascii="宋体" w:hAnsi="宋体" w:eastAsia="宋体" w:cs="宋体"/>
                <w:b/>
                <w:bCs w:val="0"/>
                <w:sz w:val="24"/>
                <w:szCs w:val="24"/>
                <w:lang w:val="en-US" w:eastAsia="zh-CN"/>
              </w:rPr>
            </w:pPr>
            <w:r>
              <w:rPr>
                <w:rFonts w:hint="eastAsia" w:ascii="宋体" w:hAnsi="宋体" w:eastAsia="宋体" w:cs="宋体"/>
                <w:b/>
                <w:bCs w:val="0"/>
                <w:sz w:val="24"/>
                <w:szCs w:val="24"/>
              </w:rPr>
              <w:t>序号</w:t>
            </w:r>
          </w:p>
        </w:tc>
        <w:tc>
          <w:tcPr>
            <w:tcW w:w="1433" w:type="dxa"/>
            <w:shd w:val="clear" w:color="auto" w:fill="F1F1F1"/>
            <w:noWrap w:val="0"/>
            <w:vAlign w:val="center"/>
          </w:tcPr>
          <w:p w14:paraId="3DC96FC7">
            <w:pPr>
              <w:spacing w:line="360" w:lineRule="auto"/>
              <w:jc w:val="center"/>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技术</w:t>
            </w:r>
            <w:r>
              <w:rPr>
                <w:rFonts w:hint="eastAsia" w:ascii="宋体" w:hAnsi="宋体" w:eastAsia="宋体" w:cs="宋体"/>
                <w:b/>
                <w:bCs w:val="0"/>
                <w:sz w:val="24"/>
                <w:szCs w:val="24"/>
              </w:rPr>
              <w:t>条款</w:t>
            </w:r>
          </w:p>
        </w:tc>
        <w:tc>
          <w:tcPr>
            <w:tcW w:w="5600" w:type="dxa"/>
            <w:shd w:val="clear" w:color="auto" w:fill="F1F1F1"/>
            <w:noWrap w:val="0"/>
            <w:vAlign w:val="center"/>
          </w:tcPr>
          <w:p w14:paraId="5746126D">
            <w:pPr>
              <w:spacing w:line="360" w:lineRule="auto"/>
              <w:jc w:val="center"/>
              <w:rPr>
                <w:rFonts w:hint="eastAsia" w:ascii="宋体" w:hAnsi="宋体" w:eastAsia="宋体" w:cs="宋体"/>
                <w:b/>
                <w:bCs w:val="0"/>
                <w:sz w:val="24"/>
                <w:szCs w:val="24"/>
                <w:lang w:val="en-US" w:eastAsia="zh-CN"/>
              </w:rPr>
            </w:pPr>
            <w:r>
              <w:rPr>
                <w:rFonts w:hint="eastAsia" w:ascii="宋体" w:hAnsi="宋体" w:eastAsia="宋体" w:cs="宋体"/>
                <w:b/>
                <w:bCs w:val="0"/>
                <w:sz w:val="24"/>
                <w:szCs w:val="24"/>
              </w:rPr>
              <w:t>要求</w:t>
            </w:r>
          </w:p>
        </w:tc>
        <w:tc>
          <w:tcPr>
            <w:tcW w:w="783" w:type="dxa"/>
            <w:shd w:val="clear" w:color="auto" w:fill="F1F1F1"/>
            <w:noWrap w:val="0"/>
            <w:vAlign w:val="center"/>
          </w:tcPr>
          <w:p w14:paraId="1F385236">
            <w:pPr>
              <w:spacing w:line="360" w:lineRule="auto"/>
              <w:jc w:val="center"/>
              <w:rPr>
                <w:rFonts w:hint="eastAsia" w:ascii="宋体" w:hAnsi="宋体" w:eastAsia="宋体" w:cs="宋体"/>
                <w:b/>
                <w:bCs w:val="0"/>
                <w:sz w:val="24"/>
                <w:szCs w:val="24"/>
                <w:lang w:val="en-US" w:eastAsia="zh-CN"/>
              </w:rPr>
            </w:pPr>
            <w:r>
              <w:rPr>
                <w:rFonts w:hint="eastAsia" w:ascii="宋体" w:hAnsi="宋体" w:eastAsia="宋体" w:cs="宋体"/>
                <w:b/>
                <w:bCs w:val="0"/>
                <w:sz w:val="24"/>
                <w:szCs w:val="24"/>
              </w:rPr>
              <w:t>条款属性</w:t>
            </w:r>
          </w:p>
        </w:tc>
      </w:tr>
      <w:tr w14:paraId="71DB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34" w:type="dxa"/>
            <w:noWrap w:val="0"/>
            <w:vAlign w:val="center"/>
          </w:tcPr>
          <w:p w14:paraId="015CA7BC">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w:t>
            </w:r>
          </w:p>
        </w:tc>
        <w:tc>
          <w:tcPr>
            <w:tcW w:w="1433" w:type="dxa"/>
            <w:noWrap w:val="0"/>
            <w:vAlign w:val="center"/>
          </w:tcPr>
          <w:p w14:paraId="2F85CD9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服务地点</w:t>
            </w:r>
          </w:p>
        </w:tc>
        <w:tc>
          <w:tcPr>
            <w:tcW w:w="5600" w:type="dxa"/>
            <w:noWrap w:val="0"/>
            <w:vAlign w:val="center"/>
          </w:tcPr>
          <w:p w14:paraId="255FD9B6">
            <w:pPr>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位于十堰市张湾区车城西路167号湖北汽车工业学院所管辖及使用的范围内</w:t>
            </w:r>
          </w:p>
        </w:tc>
        <w:tc>
          <w:tcPr>
            <w:tcW w:w="783" w:type="dxa"/>
            <w:noWrap w:val="0"/>
            <w:vAlign w:val="center"/>
          </w:tcPr>
          <w:p w14:paraId="4AE81C59">
            <w:pPr>
              <w:spacing w:line="360" w:lineRule="auto"/>
              <w:jc w:val="center"/>
              <w:rPr>
                <w:rFonts w:hint="eastAsia" w:ascii="宋体" w:hAnsi="宋体" w:eastAsia="宋体" w:cs="宋体"/>
                <w:b/>
                <w:bCs/>
                <w:kern w:val="0"/>
                <w:sz w:val="24"/>
                <w:szCs w:val="24"/>
                <w:lang w:val="en-US" w:eastAsia="zh-CN" w:bidi="ar-SA"/>
              </w:rPr>
            </w:pPr>
          </w:p>
        </w:tc>
      </w:tr>
      <w:tr w14:paraId="2D266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7" w:hRule="atLeast"/>
        </w:trPr>
        <w:tc>
          <w:tcPr>
            <w:tcW w:w="734" w:type="dxa"/>
            <w:noWrap w:val="0"/>
            <w:vAlign w:val="center"/>
          </w:tcPr>
          <w:p w14:paraId="18AB194D">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p>
        </w:tc>
        <w:tc>
          <w:tcPr>
            <w:tcW w:w="1433" w:type="dxa"/>
            <w:noWrap w:val="0"/>
            <w:vAlign w:val="center"/>
          </w:tcPr>
          <w:p w14:paraId="4638AA44">
            <w:pPr>
              <w:tabs>
                <w:tab w:val="left" w:pos="220"/>
              </w:tabs>
              <w:spacing w:line="360" w:lineRule="auto"/>
              <w:jc w:val="center"/>
              <w:rPr>
                <w:rFonts w:hint="eastAsia" w:ascii="宋体" w:hAnsi="宋体" w:eastAsia="宋体" w:cs="宋体"/>
                <w:kern w:val="0"/>
                <w:sz w:val="24"/>
                <w:szCs w:val="24"/>
                <w:shd w:val="clear" w:color="auto" w:fill="FFFFFF"/>
              </w:rPr>
            </w:pPr>
            <w:r>
              <w:rPr>
                <w:rFonts w:hint="eastAsia" w:ascii="宋体" w:hAnsi="宋体" w:eastAsia="宋体" w:cs="宋体"/>
                <w:kern w:val="0"/>
                <w:sz w:val="24"/>
                <w:szCs w:val="24"/>
                <w:shd w:val="clear" w:color="auto" w:fill="FFFFFF"/>
              </w:rPr>
              <w:t>主要服务内容概述</w:t>
            </w:r>
          </w:p>
        </w:tc>
        <w:tc>
          <w:tcPr>
            <w:tcW w:w="5600" w:type="dxa"/>
            <w:noWrap w:val="0"/>
            <w:vAlign w:val="center"/>
          </w:tcPr>
          <w:p w14:paraId="5B765F7B">
            <w:pPr>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（1）维护校园正常教学、工作、生活秩序。派遣专业队伍负责校园安全防范保卫，门岗要实行门前“三包”，维护校园安全稳定及校内人员人身和财产安全，保障采购人的设施设备及各类财产不受损失。</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负责校园内治安巡查。对一些重要目标应加强巡查保护，发现隐患及时报告，严防盗抢、破坏及伤害师生的事件发生，维护校园良好治安状况，当师生员工生命财产受到威胁，保安人员要立即到达现场，并采取积极、有效措施及时处理并上报有关领导部门。</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（3）维护校园交通秩序。按照校园交通管理规定，对校园各种车辆的通行、停放进行管理，制止违法违规行为，防止发生交通事故，并负责机动车停放收费。</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4）预防各类火灾事故、刑事案件和政治事件的发生。积极预防、应对各类突发事件，制定紧急处置预案，做好日常训练和突发事件演练工作。按照相关规定做好校园内的防火、防盗、防暴及自然灾害事故防范等安全工作。</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5）有关活动安保人员派遣。采购人在校园内举办“迎新”、大型会议、重要接待等大项活动时，根据采购人的具体要求，中标人无条件配合及时派遣保安。协助活动场地和会议场所的安保工作，以及活动后的清场工作。</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（6）遵守学校的各项规章制度。保安员严格按照“保安工作规程及标准”等有关规定进行联防工作，并自觉接受保卫处领导、检查。对学校内部因工作获知的机密事项，不准随意记录、传播。</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（7）保卫处交代的其他工作。</w:t>
            </w:r>
          </w:p>
        </w:tc>
        <w:tc>
          <w:tcPr>
            <w:tcW w:w="783" w:type="dxa"/>
            <w:noWrap w:val="0"/>
            <w:vAlign w:val="center"/>
          </w:tcPr>
          <w:p w14:paraId="077D5FD2">
            <w:pPr>
              <w:spacing w:line="360" w:lineRule="auto"/>
              <w:jc w:val="center"/>
              <w:rPr>
                <w:rFonts w:hint="eastAsia" w:ascii="宋体" w:hAnsi="宋体" w:eastAsia="宋体" w:cs="宋体"/>
                <w:b/>
                <w:bCs/>
                <w:kern w:val="0"/>
                <w:sz w:val="24"/>
                <w:szCs w:val="24"/>
                <w:lang w:val="en-US" w:eastAsia="zh-CN" w:bidi="ar-SA"/>
              </w:rPr>
            </w:pPr>
          </w:p>
        </w:tc>
      </w:tr>
      <w:tr w14:paraId="781F4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7" w:hRule="atLeast"/>
        </w:trPr>
        <w:tc>
          <w:tcPr>
            <w:tcW w:w="734" w:type="dxa"/>
            <w:noWrap w:val="0"/>
            <w:vAlign w:val="center"/>
          </w:tcPr>
          <w:p w14:paraId="5C56D071">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w:t>
            </w:r>
          </w:p>
        </w:tc>
        <w:tc>
          <w:tcPr>
            <w:tcW w:w="1433" w:type="dxa"/>
            <w:noWrap w:val="0"/>
            <w:vAlign w:val="center"/>
          </w:tcPr>
          <w:p w14:paraId="0FE1613F">
            <w:pPr>
              <w:tabs>
                <w:tab w:val="left" w:pos="220"/>
              </w:tabs>
              <w:spacing w:line="360" w:lineRule="auto"/>
              <w:jc w:val="center"/>
              <w:rPr>
                <w:rFonts w:hint="eastAsia" w:ascii="宋体" w:hAnsi="宋体" w:eastAsia="宋体" w:cs="宋体"/>
                <w:kern w:val="0"/>
                <w:sz w:val="24"/>
                <w:szCs w:val="24"/>
                <w:shd w:val="clear" w:color="auto" w:fill="FFFFFF"/>
              </w:rPr>
            </w:pPr>
            <w:r>
              <w:rPr>
                <w:rFonts w:hint="eastAsia" w:ascii="宋体" w:hAnsi="宋体" w:eastAsia="宋体" w:cs="宋体"/>
                <w:kern w:val="0"/>
                <w:sz w:val="24"/>
                <w:szCs w:val="24"/>
                <w:shd w:val="clear" w:color="auto" w:fill="FFFFFF"/>
              </w:rPr>
              <w:t>岗位设置要求</w:t>
            </w:r>
          </w:p>
        </w:tc>
        <w:tc>
          <w:tcPr>
            <w:tcW w:w="5600" w:type="dxa"/>
            <w:noWrap w:val="0"/>
            <w:vAlign w:val="center"/>
          </w:tcPr>
          <w:p w14:paraId="12DB668E">
            <w:pPr>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根据学校治安实际和基本工作所需，共设置安保岗</w:t>
            </w:r>
            <w:r>
              <w:rPr>
                <w:rFonts w:hint="eastAsia" w:ascii="宋体" w:hAnsi="宋体" w:eastAsia="宋体" w:cs="宋体"/>
                <w:b w:val="0"/>
                <w:bCs w:val="0"/>
                <w:sz w:val="24"/>
                <w:szCs w:val="24"/>
                <w:lang w:val="en-US" w:eastAsia="zh-CN"/>
              </w:rPr>
              <w:t>位30个，包括但不限于专职保安队长岗、门卫管理岗、校园巡逻岗、监控中心值班岗、警务室协勤岗、楼馆值班岗，以上所有岗位包含节假日及寒暑假值班。</w:t>
            </w:r>
          </w:p>
          <w:p w14:paraId="5A2706EE">
            <w:pPr>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（投标人须提供书面承诺函）</w:t>
            </w:r>
          </w:p>
        </w:tc>
        <w:tc>
          <w:tcPr>
            <w:tcW w:w="783" w:type="dxa"/>
            <w:noWrap w:val="0"/>
            <w:vAlign w:val="center"/>
          </w:tcPr>
          <w:p w14:paraId="31A6D215">
            <w:pPr>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r w14:paraId="2F07C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34" w:type="dxa"/>
            <w:noWrap w:val="0"/>
            <w:vAlign w:val="center"/>
          </w:tcPr>
          <w:p w14:paraId="6B307B95">
            <w:pPr>
              <w:snapToGrid w:val="0"/>
              <w:spacing w:line="360" w:lineRule="auto"/>
              <w:jc w:val="center"/>
              <w:rPr>
                <w:rFonts w:hint="eastAsia" w:ascii="宋体" w:hAnsi="宋体" w:eastAsia="宋体" w:cs="宋体"/>
                <w:b w:val="0"/>
                <w:bCs/>
                <w:sz w:val="24"/>
                <w:szCs w:val="24"/>
              </w:rPr>
            </w:pPr>
            <w:r>
              <w:rPr>
                <w:rFonts w:hint="eastAsia" w:ascii="宋体" w:hAnsi="宋体" w:eastAsia="宋体" w:cs="宋体"/>
                <w:b w:val="0"/>
                <w:bCs/>
                <w:sz w:val="24"/>
                <w:szCs w:val="24"/>
              </w:rPr>
              <w:t>4.1</w:t>
            </w:r>
          </w:p>
        </w:tc>
        <w:tc>
          <w:tcPr>
            <w:tcW w:w="1433" w:type="dxa"/>
            <w:vMerge w:val="restart"/>
            <w:noWrap w:val="0"/>
            <w:vAlign w:val="center"/>
          </w:tcPr>
          <w:p w14:paraId="7B50879B">
            <w:pPr>
              <w:tabs>
                <w:tab w:val="left" w:pos="220"/>
              </w:tabs>
              <w:spacing w:line="360" w:lineRule="auto"/>
              <w:jc w:val="center"/>
              <w:rPr>
                <w:rFonts w:hint="eastAsia" w:ascii="宋体" w:hAnsi="宋体" w:eastAsia="宋体" w:cs="宋体"/>
                <w:kern w:val="0"/>
                <w:sz w:val="24"/>
                <w:szCs w:val="24"/>
                <w:shd w:val="clear" w:color="auto" w:fill="FFFFFF"/>
              </w:rPr>
            </w:pPr>
            <w:r>
              <w:rPr>
                <w:rFonts w:hint="eastAsia" w:ascii="宋体" w:hAnsi="宋体" w:eastAsia="宋体" w:cs="宋体"/>
                <w:kern w:val="0"/>
                <w:sz w:val="24"/>
                <w:szCs w:val="24"/>
                <w:shd w:val="clear" w:color="auto" w:fill="FFFFFF"/>
              </w:rPr>
              <w:t>岗位职责要求</w:t>
            </w:r>
          </w:p>
        </w:tc>
        <w:tc>
          <w:tcPr>
            <w:tcW w:w="5600" w:type="dxa"/>
            <w:noWrap w:val="0"/>
            <w:vAlign w:val="center"/>
          </w:tcPr>
          <w:p w14:paraId="43BC7632">
            <w:pPr>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（1）专职保安队长岗：</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保安队长应具备大专以上学历（退伍军人应具备高中以上学历），并有两年以上的相关服务及管理经验。懂得相关的法律、法规，有较高的政治思想素养和业务水平，有较强的组织协调能力，受过专门的保安业务培训。</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① 负责主持本队的日常工作，以客户至上为宗旨，组织和带领全体队员按服务标准完成学校和公司领导布置的各项工作任务。</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② 自觉接受公司和保卫处的双重领导，每月定期向保卫处领导汇报工作，听取意见，代表公司和学校保卫处沟通交流，争取学校对安保工作的最大支持。</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③ 以身作则，严格管理。不做与公司制度相违背的事，树立榜样作用，经常检查队员执行制度、遵守纪律、完成任务的情况，制止和纠正违法和违规行为，经常性加强队伍管理和教育工作。</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④ 落实防火、防盗、防毒、防诈骗、防暴恐案件为主要内容的“五防”活动要求，定期进行安全大检查，发现漏洞或不安全因素，及时向保卫处汇报，对重要隐患可通过公司向保卫处送达书面整改报告，以便迅速消除安全隐患。</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⑤ 结合学校具体情况，制定和落实军事训练、业务学习方案。严格训练、严格要求，不断提高业务素质，增强队员的值勤技能。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⑥ 做好队员的思想政治工作，了解队员的思想状况，关心队员的生活，解决队员工作和生活中的实际困难。</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⑦ 组织召集各种工作例会，总结经验教训，表彰好人好事，完善安保奖惩制度，建立健全各类台帐。</w:t>
            </w:r>
          </w:p>
        </w:tc>
        <w:tc>
          <w:tcPr>
            <w:tcW w:w="783" w:type="dxa"/>
            <w:noWrap w:val="0"/>
            <w:vAlign w:val="center"/>
          </w:tcPr>
          <w:p w14:paraId="596BE500">
            <w:pPr>
              <w:snapToGrid w:val="0"/>
              <w:spacing w:line="360" w:lineRule="auto"/>
              <w:jc w:val="center"/>
              <w:rPr>
                <w:rFonts w:hint="eastAsia" w:ascii="宋体" w:hAnsi="宋体" w:eastAsia="宋体" w:cs="宋体"/>
                <w:sz w:val="24"/>
                <w:szCs w:val="24"/>
                <w:lang w:val="en-US" w:eastAsia="zh-CN"/>
              </w:rPr>
            </w:pPr>
          </w:p>
        </w:tc>
      </w:tr>
      <w:tr w14:paraId="66E5A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734" w:type="dxa"/>
            <w:noWrap w:val="0"/>
            <w:vAlign w:val="center"/>
          </w:tcPr>
          <w:p w14:paraId="46092517">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4.2</w:t>
            </w:r>
          </w:p>
        </w:tc>
        <w:tc>
          <w:tcPr>
            <w:tcW w:w="1433" w:type="dxa"/>
            <w:vMerge w:val="continue"/>
            <w:noWrap w:val="0"/>
            <w:vAlign w:val="center"/>
          </w:tcPr>
          <w:p w14:paraId="3D750E65">
            <w:pPr>
              <w:tabs>
                <w:tab w:val="left" w:pos="220"/>
              </w:tabs>
              <w:spacing w:line="360" w:lineRule="auto"/>
              <w:jc w:val="center"/>
              <w:rPr>
                <w:rFonts w:hint="eastAsia" w:ascii="宋体" w:hAnsi="宋体" w:eastAsia="宋体" w:cs="宋体"/>
                <w:kern w:val="0"/>
                <w:sz w:val="24"/>
                <w:szCs w:val="24"/>
                <w:shd w:val="clear" w:color="auto" w:fill="FFFFFF"/>
              </w:rPr>
            </w:pPr>
          </w:p>
        </w:tc>
        <w:tc>
          <w:tcPr>
            <w:tcW w:w="5600" w:type="dxa"/>
            <w:noWrap w:val="0"/>
            <w:vAlign w:val="center"/>
          </w:tcPr>
          <w:p w14:paraId="698C5A67">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（2）门卫管理岗：</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按照校园交通管理规定管控人员、车辆，依规、安全、有序进出校园。维护门岗出入秩序、卫生秩序及安全。禁止小商小贩、上门推销人员、不法分子等非必要入校人员入校。</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① 严格执勤，热情服务，文明用语。</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② 熟悉门禁收费系统的操作和维护保养技能。</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③ 依据收费系统显示金额收取临时应缴费车辆停车费，视需要将等额发票交于车主。</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④ 对未录入人脸门禁系统有正当事由入校人员，认真做好询问、检查，经请示保安队长同意后放行，并做好登记。</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⑤ 保管、用好值勤记录本，严格落实交接班制度。</w:t>
            </w:r>
          </w:p>
        </w:tc>
        <w:tc>
          <w:tcPr>
            <w:tcW w:w="783" w:type="dxa"/>
            <w:noWrap w:val="0"/>
            <w:vAlign w:val="center"/>
          </w:tcPr>
          <w:p w14:paraId="1C296ECD">
            <w:pPr>
              <w:snapToGrid w:val="0"/>
              <w:spacing w:line="360" w:lineRule="auto"/>
              <w:jc w:val="center"/>
              <w:rPr>
                <w:rFonts w:hint="eastAsia" w:ascii="宋体" w:hAnsi="宋体" w:eastAsia="宋体" w:cs="宋体"/>
                <w:sz w:val="24"/>
                <w:szCs w:val="24"/>
                <w:lang w:val="en-US" w:eastAsia="zh-CN"/>
              </w:rPr>
            </w:pPr>
          </w:p>
        </w:tc>
      </w:tr>
      <w:tr w14:paraId="4E440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734" w:type="dxa"/>
            <w:noWrap w:val="0"/>
            <w:vAlign w:val="center"/>
          </w:tcPr>
          <w:p w14:paraId="288B1894">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4.3</w:t>
            </w:r>
          </w:p>
        </w:tc>
        <w:tc>
          <w:tcPr>
            <w:tcW w:w="1433" w:type="dxa"/>
            <w:vMerge w:val="continue"/>
            <w:noWrap w:val="0"/>
            <w:vAlign w:val="center"/>
          </w:tcPr>
          <w:p w14:paraId="44074A9D">
            <w:pPr>
              <w:tabs>
                <w:tab w:val="left" w:pos="220"/>
              </w:tabs>
              <w:spacing w:line="360" w:lineRule="auto"/>
              <w:jc w:val="center"/>
              <w:rPr>
                <w:rFonts w:hint="eastAsia" w:ascii="宋体" w:hAnsi="宋体" w:eastAsia="宋体" w:cs="宋体"/>
                <w:kern w:val="0"/>
                <w:sz w:val="24"/>
                <w:szCs w:val="24"/>
                <w:shd w:val="clear" w:color="auto" w:fill="FFFFFF"/>
              </w:rPr>
            </w:pPr>
          </w:p>
        </w:tc>
        <w:tc>
          <w:tcPr>
            <w:tcW w:w="5600" w:type="dxa"/>
            <w:noWrap w:val="0"/>
            <w:vAlign w:val="center"/>
          </w:tcPr>
          <w:p w14:paraId="2B6256D9">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（3）校园巡逻岗：</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巡查校园，特别是对重点目标和重点部位的巡逻，保证巡逻区域内人、财、物和公共设施的安全。</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① 预防、发现、制止各种违法犯罪行为，参与突发事件应急处置，根据不同情况，灵活处置。全力维护好现场秩序，控制事态扩大，并配合保卫处做好善后工作。</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② 做好夜间防火、防盗工作，发现隐患及时处理并报告。</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③负责车辆有序、规范停放，保障道路畅通，禁止乱停乱放。</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④ 负责占道经营清理工作，禁止校园内乱摆地摊和闲杂人员游逛。</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⑤ 配合学校做好各项大型活动、考试等安保任务。</w:t>
            </w:r>
          </w:p>
        </w:tc>
        <w:tc>
          <w:tcPr>
            <w:tcW w:w="783" w:type="dxa"/>
            <w:noWrap w:val="0"/>
            <w:vAlign w:val="center"/>
          </w:tcPr>
          <w:p w14:paraId="646E730C">
            <w:pPr>
              <w:snapToGrid w:val="0"/>
              <w:spacing w:line="360" w:lineRule="auto"/>
              <w:jc w:val="center"/>
              <w:rPr>
                <w:rFonts w:hint="eastAsia" w:ascii="宋体" w:hAnsi="宋体" w:eastAsia="宋体" w:cs="宋体"/>
                <w:sz w:val="24"/>
                <w:szCs w:val="24"/>
                <w:lang w:val="en-US" w:eastAsia="zh-CN"/>
              </w:rPr>
            </w:pPr>
          </w:p>
        </w:tc>
      </w:tr>
      <w:tr w14:paraId="21B72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0" w:hRule="atLeast"/>
        </w:trPr>
        <w:tc>
          <w:tcPr>
            <w:tcW w:w="734" w:type="dxa"/>
            <w:noWrap w:val="0"/>
            <w:vAlign w:val="center"/>
          </w:tcPr>
          <w:p w14:paraId="1120C6A6">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4.4</w:t>
            </w:r>
          </w:p>
        </w:tc>
        <w:tc>
          <w:tcPr>
            <w:tcW w:w="1433" w:type="dxa"/>
            <w:vMerge w:val="continue"/>
            <w:noWrap w:val="0"/>
            <w:vAlign w:val="center"/>
          </w:tcPr>
          <w:p w14:paraId="20404CD4">
            <w:pPr>
              <w:spacing w:line="360" w:lineRule="auto"/>
              <w:jc w:val="center"/>
              <w:rPr>
                <w:rFonts w:hint="eastAsia" w:ascii="宋体" w:hAnsi="宋体" w:eastAsia="宋体" w:cs="宋体"/>
                <w:kern w:val="0"/>
                <w:sz w:val="24"/>
                <w:szCs w:val="24"/>
                <w:shd w:val="clear" w:color="auto" w:fill="FFFFFF"/>
              </w:rPr>
            </w:pPr>
          </w:p>
        </w:tc>
        <w:tc>
          <w:tcPr>
            <w:tcW w:w="5600" w:type="dxa"/>
            <w:noWrap w:val="0"/>
            <w:vAlign w:val="center"/>
          </w:tcPr>
          <w:p w14:paraId="4A8E2297">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（4）监控中心值班岗：</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通过监控全面熟悉校区功能环境布局，充分发挥视频监控在技防中的作用。</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① 熟悉视频操作流程，发挥实时监控作用，通过视频监控及时反馈突发事件，发现隐患及时处理并报告，根据保卫处安排协调各区域值勤力量配合完成任务。</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② 负责接听报警或求助电话。</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③ 认真填写值班记录、接警记录，做好交接班。</w:t>
            </w:r>
          </w:p>
        </w:tc>
        <w:tc>
          <w:tcPr>
            <w:tcW w:w="783" w:type="dxa"/>
            <w:noWrap w:val="0"/>
            <w:vAlign w:val="center"/>
          </w:tcPr>
          <w:p w14:paraId="17E0569E">
            <w:pPr>
              <w:snapToGrid w:val="0"/>
              <w:spacing w:line="360" w:lineRule="auto"/>
              <w:jc w:val="center"/>
              <w:rPr>
                <w:rFonts w:hint="eastAsia" w:ascii="宋体" w:hAnsi="宋体" w:eastAsia="宋体" w:cs="宋体"/>
                <w:sz w:val="24"/>
                <w:szCs w:val="24"/>
                <w:lang w:val="en-US" w:eastAsia="zh-CN"/>
              </w:rPr>
            </w:pPr>
          </w:p>
        </w:tc>
      </w:tr>
      <w:tr w14:paraId="3653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trPr>
        <w:tc>
          <w:tcPr>
            <w:tcW w:w="734" w:type="dxa"/>
            <w:noWrap w:val="0"/>
            <w:vAlign w:val="center"/>
          </w:tcPr>
          <w:p w14:paraId="528647FF">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4.5</w:t>
            </w:r>
          </w:p>
        </w:tc>
        <w:tc>
          <w:tcPr>
            <w:tcW w:w="1433" w:type="dxa"/>
            <w:vMerge w:val="continue"/>
            <w:noWrap w:val="0"/>
            <w:vAlign w:val="center"/>
          </w:tcPr>
          <w:p w14:paraId="04322083">
            <w:pPr>
              <w:spacing w:line="360" w:lineRule="auto"/>
              <w:jc w:val="center"/>
              <w:rPr>
                <w:rFonts w:hint="eastAsia" w:ascii="宋体" w:hAnsi="宋体" w:eastAsia="宋体" w:cs="宋体"/>
                <w:sz w:val="24"/>
                <w:szCs w:val="24"/>
              </w:rPr>
            </w:pPr>
          </w:p>
        </w:tc>
        <w:tc>
          <w:tcPr>
            <w:tcW w:w="5600" w:type="dxa"/>
            <w:noWrap w:val="0"/>
            <w:vAlign w:val="center"/>
          </w:tcPr>
          <w:p w14:paraId="52363401">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（5）警务室协勤岗：</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在学校警务室民警、学校保卫干部的指导下开展相关工作。</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① 积极协助民警抓好学校及周边治安管理、治安防范、治安巡逻，宣传预防电信网络诈骗知识。</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② 遇有重大治安问题及时报告警务室民警及学校保卫干部进行处理。</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③ 认真做好各种台账等记录工作。</w:t>
            </w:r>
          </w:p>
        </w:tc>
        <w:tc>
          <w:tcPr>
            <w:tcW w:w="783" w:type="dxa"/>
            <w:noWrap w:val="0"/>
            <w:vAlign w:val="center"/>
          </w:tcPr>
          <w:p w14:paraId="7FEBF7F1">
            <w:pPr>
              <w:snapToGrid w:val="0"/>
              <w:spacing w:line="360" w:lineRule="auto"/>
              <w:jc w:val="center"/>
              <w:rPr>
                <w:rFonts w:hint="eastAsia" w:ascii="宋体" w:hAnsi="宋体" w:eastAsia="宋体" w:cs="宋体"/>
                <w:sz w:val="24"/>
                <w:szCs w:val="24"/>
                <w:lang w:val="en-US" w:eastAsia="zh-CN"/>
              </w:rPr>
            </w:pPr>
          </w:p>
        </w:tc>
      </w:tr>
      <w:tr w14:paraId="439C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7" w:hRule="atLeast"/>
        </w:trPr>
        <w:tc>
          <w:tcPr>
            <w:tcW w:w="734" w:type="dxa"/>
            <w:noWrap w:val="0"/>
            <w:vAlign w:val="center"/>
          </w:tcPr>
          <w:p w14:paraId="55074A2E">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4.6</w:t>
            </w:r>
          </w:p>
        </w:tc>
        <w:tc>
          <w:tcPr>
            <w:tcW w:w="1433" w:type="dxa"/>
            <w:vMerge w:val="continue"/>
            <w:noWrap w:val="0"/>
            <w:vAlign w:val="center"/>
          </w:tcPr>
          <w:p w14:paraId="38296DD7">
            <w:pPr>
              <w:tabs>
                <w:tab w:val="left" w:pos="220"/>
              </w:tabs>
              <w:spacing w:line="360" w:lineRule="auto"/>
              <w:jc w:val="center"/>
              <w:rPr>
                <w:rFonts w:hint="eastAsia" w:ascii="宋体" w:hAnsi="宋体" w:eastAsia="宋体" w:cs="宋体"/>
                <w:sz w:val="24"/>
                <w:szCs w:val="24"/>
              </w:rPr>
            </w:pPr>
          </w:p>
        </w:tc>
        <w:tc>
          <w:tcPr>
            <w:tcW w:w="5600" w:type="dxa"/>
            <w:noWrap w:val="0"/>
            <w:vAlign w:val="center"/>
          </w:tcPr>
          <w:p w14:paraId="12C15BB7">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（6）楼馆值守岗：</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根据楼馆管理安排，维护楼馆的安全和正常使用秩序。</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① 严格执行楼馆管理规定，注意询问、检查临时外来进入楼馆人员，做好相关出入登记，防止楼馆内物品私自带出。</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② 熟悉楼馆内重点要害部位，熟悉相关楼馆内消防视频、消防设施器材的存放地点及使用方法。特别是图书馆，每天闭馆后，须对馆内每个楼层逐一清场，巡查门、窗、水电的安全。</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③ 做好夜间巡逻防范工作，发现隐患或遇有可疑人和事应立即查明情况，妥善处理并及时报告。保障楼馆内的财产安全。</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④ 坚守工作岗位，不得从事与楼馆管理无关的事情，不得擅离职守。做好值班登记。</w:t>
            </w:r>
          </w:p>
        </w:tc>
        <w:tc>
          <w:tcPr>
            <w:tcW w:w="783" w:type="dxa"/>
            <w:noWrap w:val="0"/>
            <w:vAlign w:val="center"/>
          </w:tcPr>
          <w:p w14:paraId="0C3C0572">
            <w:pPr>
              <w:snapToGrid w:val="0"/>
              <w:spacing w:line="360" w:lineRule="auto"/>
              <w:jc w:val="center"/>
              <w:rPr>
                <w:rFonts w:hint="eastAsia" w:ascii="宋体" w:hAnsi="宋体" w:eastAsia="宋体" w:cs="宋体"/>
                <w:sz w:val="24"/>
                <w:szCs w:val="24"/>
                <w:lang w:val="en-US" w:eastAsia="zh-CN"/>
              </w:rPr>
            </w:pPr>
          </w:p>
        </w:tc>
      </w:tr>
      <w:tr w14:paraId="6F01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noWrap w:val="0"/>
            <w:vAlign w:val="center"/>
          </w:tcPr>
          <w:p w14:paraId="3EBD7FB4">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5.1</w:t>
            </w:r>
          </w:p>
        </w:tc>
        <w:tc>
          <w:tcPr>
            <w:tcW w:w="1433" w:type="dxa"/>
            <w:vMerge w:val="restart"/>
            <w:noWrap w:val="0"/>
            <w:vAlign w:val="center"/>
          </w:tcPr>
          <w:p w14:paraId="1CF47146">
            <w:pPr>
              <w:tabs>
                <w:tab w:val="left" w:pos="220"/>
              </w:tabs>
              <w:spacing w:line="360" w:lineRule="auto"/>
              <w:jc w:val="center"/>
              <w:rPr>
                <w:rFonts w:hint="eastAsia" w:ascii="宋体" w:hAnsi="宋体" w:eastAsia="宋体" w:cs="宋体"/>
                <w:b w:val="0"/>
                <w:bCs w:val="0"/>
                <w:color w:val="FF0000"/>
                <w:sz w:val="24"/>
                <w:szCs w:val="24"/>
              </w:rPr>
            </w:pPr>
            <w:r>
              <w:rPr>
                <w:rFonts w:hint="eastAsia" w:ascii="宋体" w:hAnsi="宋体" w:eastAsia="宋体" w:cs="宋体"/>
                <w:b w:val="0"/>
                <w:bCs w:val="0"/>
                <w:color w:val="auto"/>
                <w:sz w:val="24"/>
                <w:szCs w:val="24"/>
              </w:rPr>
              <w:t>团队人员要求</w:t>
            </w:r>
          </w:p>
        </w:tc>
        <w:tc>
          <w:tcPr>
            <w:tcW w:w="5600" w:type="dxa"/>
            <w:noWrap w:val="0"/>
            <w:vAlign w:val="center"/>
          </w:tcPr>
          <w:p w14:paraId="667191F4">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对拟派驻人员的基本要求：</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（1）须指定项目负责人1人；</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（2）须配备专职保安队长2人；</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（3）派驻学校的保安员总数需满足30个岗位、82个班次的需要。</w:t>
            </w:r>
          </w:p>
          <w:p w14:paraId="24E055A2">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（4）安保人员上岗执行“每天三班制”，每班时段及最低在岗人数要求如下：</w:t>
            </w:r>
          </w:p>
          <w:p w14:paraId="09DFD226">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① 早班（上午8点-下午16点），该时段内所有岗位同时在岗人数不得少于30人；</w:t>
            </w:r>
          </w:p>
          <w:p w14:paraId="219B09BB">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② 中班（下午16点-夜间12点），该时段内所有岗位同时在岗人数不得少于26人；</w:t>
            </w:r>
          </w:p>
          <w:p w14:paraId="1FFE2AA3">
            <w:pPr>
              <w:snapToGrid w:val="0"/>
              <w:spacing w:line="360" w:lineRule="auto"/>
              <w:jc w:val="lef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sz w:val="24"/>
                <w:szCs w:val="24"/>
                <w:lang w:val="en-US" w:eastAsia="zh-CN"/>
              </w:rPr>
              <w:t>③ 晚班（夜间12点-上午8点），该时段内所有岗位同时在</w:t>
            </w:r>
            <w:r>
              <w:rPr>
                <w:rFonts w:hint="eastAsia" w:ascii="宋体" w:hAnsi="宋体" w:eastAsia="宋体" w:cs="宋体"/>
                <w:b w:val="0"/>
                <w:bCs w:val="0"/>
                <w:color w:val="auto"/>
                <w:sz w:val="24"/>
                <w:szCs w:val="24"/>
                <w:lang w:val="en-US" w:eastAsia="zh-CN"/>
              </w:rPr>
              <w:t>岗人数不得少于26人。</w:t>
            </w:r>
          </w:p>
          <w:p w14:paraId="1F2B4E89">
            <w:pPr>
              <w:snapToGrid w:val="0"/>
              <w:spacing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color w:val="auto"/>
                <w:sz w:val="24"/>
                <w:szCs w:val="24"/>
                <w:lang w:val="en-US" w:eastAsia="zh-CN"/>
              </w:rPr>
              <w:t>（5）全部派驻人员应当满足以下要求：</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① 身体健康，无传染病及精神病史；</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 xml:space="preserve">② 无违法犯罪记录； </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③ 男性保安队员年龄18-55周岁；女性保安队员年龄18-50周岁；</w:t>
            </w:r>
            <w:r>
              <w:rPr>
                <w:rFonts w:hint="eastAsia" w:ascii="宋体" w:hAnsi="宋体" w:eastAsia="宋体" w:cs="宋体"/>
                <w:b w:val="0"/>
                <w:bCs w:val="0"/>
                <w:color w:val="auto"/>
                <w:sz w:val="24"/>
                <w:szCs w:val="24"/>
                <w:lang w:val="en-US" w:eastAsia="zh-CN"/>
              </w:rPr>
              <w:br w:type="textWrapping"/>
            </w:r>
            <w:r>
              <w:rPr>
                <w:rFonts w:hint="eastAsia" w:ascii="宋体" w:hAnsi="宋体" w:eastAsia="宋体" w:cs="宋体"/>
                <w:b w:val="0"/>
                <w:bCs w:val="0"/>
                <w:color w:val="auto"/>
                <w:sz w:val="24"/>
                <w:szCs w:val="24"/>
                <w:lang w:val="en-US" w:eastAsia="zh-CN"/>
              </w:rPr>
              <w:t>④ 须具备公安机关颁发且有效的《保安员证》。</w:t>
            </w:r>
            <w:r>
              <w:rPr>
                <w:rFonts w:hint="eastAsia" w:ascii="宋体" w:hAnsi="宋体" w:eastAsia="宋体" w:cs="宋体"/>
                <w:b w:val="0"/>
                <w:bCs w:val="0"/>
                <w:color w:val="auto"/>
                <w:sz w:val="24"/>
                <w:szCs w:val="24"/>
                <w:lang w:val="en-US" w:eastAsia="zh-CN"/>
              </w:rPr>
              <w:br w:type="textWrapping"/>
            </w:r>
            <w:r>
              <w:rPr>
                <w:rFonts w:hint="eastAsia" w:eastAsia="宋体" w:cs="宋体"/>
                <w:b/>
                <w:bCs/>
                <w:color w:val="auto"/>
                <w:sz w:val="24"/>
                <w:szCs w:val="24"/>
                <w:lang w:val="en-US" w:eastAsia="zh-CN"/>
              </w:rPr>
              <w:t>（</w:t>
            </w:r>
            <w:r>
              <w:rPr>
                <w:rFonts w:hint="eastAsia" w:ascii="宋体" w:hAnsi="宋体" w:eastAsia="宋体" w:cs="宋体"/>
                <w:b/>
                <w:bCs/>
                <w:color w:val="auto"/>
                <w:sz w:val="24"/>
                <w:szCs w:val="24"/>
                <w:lang w:val="en-US" w:eastAsia="zh-CN"/>
              </w:rPr>
              <w:t>投标人须对以上内容进行书面承诺，并承</w:t>
            </w:r>
            <w:r>
              <w:rPr>
                <w:rFonts w:hint="eastAsia" w:ascii="宋体" w:hAnsi="宋体" w:eastAsia="宋体" w:cs="宋体"/>
                <w:b/>
                <w:bCs/>
                <w:sz w:val="24"/>
                <w:szCs w:val="24"/>
                <w:lang w:val="en-US" w:eastAsia="zh-CN"/>
              </w:rPr>
              <w:t>诺签订合同后向采购人提供全部上岗人员的个人身份信息、近半年的健康体检报告、无违法犯罪记录证明并持保安员证上岗。</w:t>
            </w:r>
            <w:r>
              <w:rPr>
                <w:rFonts w:hint="eastAsia" w:eastAsia="宋体" w:cs="宋体"/>
                <w:b/>
                <w:bCs/>
                <w:sz w:val="24"/>
                <w:szCs w:val="24"/>
                <w:lang w:val="en-US" w:eastAsia="zh-CN"/>
              </w:rPr>
              <w:t>）</w:t>
            </w:r>
          </w:p>
        </w:tc>
        <w:tc>
          <w:tcPr>
            <w:tcW w:w="783" w:type="dxa"/>
            <w:noWrap w:val="0"/>
            <w:vAlign w:val="center"/>
          </w:tcPr>
          <w:p w14:paraId="1B30C973">
            <w:pPr>
              <w:snapToGrid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r w14:paraId="4F2F6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trPr>
        <w:tc>
          <w:tcPr>
            <w:tcW w:w="734" w:type="dxa"/>
            <w:noWrap w:val="0"/>
            <w:vAlign w:val="center"/>
          </w:tcPr>
          <w:p w14:paraId="03D05604">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5.2</w:t>
            </w:r>
          </w:p>
        </w:tc>
        <w:tc>
          <w:tcPr>
            <w:tcW w:w="1433" w:type="dxa"/>
            <w:vMerge w:val="continue"/>
            <w:noWrap w:val="0"/>
            <w:vAlign w:val="center"/>
          </w:tcPr>
          <w:p w14:paraId="413DD459">
            <w:pPr>
              <w:tabs>
                <w:tab w:val="left" w:pos="220"/>
              </w:tabs>
              <w:spacing w:line="360" w:lineRule="auto"/>
              <w:jc w:val="center"/>
              <w:rPr>
                <w:rFonts w:hint="eastAsia" w:ascii="宋体" w:hAnsi="宋体" w:eastAsia="宋体" w:cs="宋体"/>
                <w:color w:val="auto"/>
                <w:sz w:val="24"/>
                <w:szCs w:val="24"/>
              </w:rPr>
            </w:pPr>
          </w:p>
        </w:tc>
        <w:tc>
          <w:tcPr>
            <w:tcW w:w="5600" w:type="dxa"/>
            <w:noWrap w:val="0"/>
            <w:vAlign w:val="center"/>
          </w:tcPr>
          <w:p w14:paraId="4B4D1710">
            <w:pPr>
              <w:tabs>
                <w:tab w:val="left" w:pos="720"/>
              </w:tabs>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项目负责人要求：</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（1）具有至少三年担任</w:t>
            </w:r>
            <w:r>
              <w:rPr>
                <w:rFonts w:hint="eastAsia" w:ascii="宋体" w:hAnsi="宋体" w:eastAsia="宋体" w:cs="宋体"/>
                <w:b w:val="0"/>
                <w:bCs w:val="0"/>
                <w:sz w:val="24"/>
                <w:szCs w:val="24"/>
                <w:highlight w:val="none"/>
                <w:lang w:val="en-US" w:eastAsia="zh-CN"/>
              </w:rPr>
              <w:t>类似项目的</w:t>
            </w:r>
            <w:r>
              <w:rPr>
                <w:rFonts w:hint="eastAsia" w:ascii="宋体" w:hAnsi="宋体" w:eastAsia="宋体" w:cs="宋体"/>
                <w:b w:val="0"/>
                <w:bCs w:val="0"/>
                <w:sz w:val="24"/>
                <w:szCs w:val="24"/>
                <w:lang w:val="en-US" w:eastAsia="zh-CN"/>
              </w:rPr>
              <w:t>项目负责人的管理经验（须公司出具的相关证明材料并加盖公章，否则不予采信）</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（2）具有人力资源和社会保障部门颁发的有效的保安员二级技师及以上职称。</w:t>
            </w:r>
            <w:r>
              <w:rPr>
                <w:rFonts w:hint="eastAsia" w:ascii="宋体" w:hAnsi="宋体" w:eastAsia="宋体" w:cs="宋体"/>
                <w:sz w:val="24"/>
                <w:szCs w:val="24"/>
                <w:lang w:val="en-US" w:eastAsia="zh-CN"/>
              </w:rPr>
              <w:br w:type="textWrapping"/>
            </w:r>
            <w:r>
              <w:rPr>
                <w:rFonts w:hint="eastAsia" w:ascii="宋体" w:hAnsi="宋体" w:eastAsia="宋体" w:cs="宋体"/>
                <w:b/>
                <w:bCs/>
                <w:sz w:val="24"/>
                <w:szCs w:val="24"/>
                <w:lang w:val="en-US" w:eastAsia="zh-CN"/>
              </w:rPr>
              <w:t>（提供人员劳动合同、相关证书、证件、证照影印件并加盖公章）</w:t>
            </w:r>
          </w:p>
        </w:tc>
        <w:tc>
          <w:tcPr>
            <w:tcW w:w="783" w:type="dxa"/>
            <w:noWrap w:val="0"/>
            <w:vAlign w:val="center"/>
          </w:tcPr>
          <w:p w14:paraId="0266BBE9">
            <w:pPr>
              <w:keepNext w:val="0"/>
              <w:keepLines w:val="0"/>
              <w:widowControl/>
              <w:suppressLineNumbers w:val="0"/>
              <w:spacing w:line="360" w:lineRule="auto"/>
              <w:jc w:val="center"/>
              <w:textAlignment w:val="center"/>
              <w:rPr>
                <w:rFonts w:hint="eastAsia" w:ascii="宋体" w:hAnsi="宋体" w:eastAsia="宋体" w:cs="宋体"/>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w:t>
            </w:r>
          </w:p>
        </w:tc>
      </w:tr>
      <w:tr w14:paraId="66CE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3" w:hRule="atLeast"/>
        </w:trPr>
        <w:tc>
          <w:tcPr>
            <w:tcW w:w="734" w:type="dxa"/>
            <w:noWrap w:val="0"/>
            <w:vAlign w:val="center"/>
          </w:tcPr>
          <w:p w14:paraId="53B507DD">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5.3</w:t>
            </w:r>
          </w:p>
        </w:tc>
        <w:tc>
          <w:tcPr>
            <w:tcW w:w="1433" w:type="dxa"/>
            <w:vMerge w:val="continue"/>
            <w:noWrap w:val="0"/>
            <w:vAlign w:val="center"/>
          </w:tcPr>
          <w:p w14:paraId="16B5ADD8">
            <w:pPr>
              <w:tabs>
                <w:tab w:val="left" w:pos="220"/>
              </w:tabs>
              <w:spacing w:line="360" w:lineRule="auto"/>
              <w:jc w:val="center"/>
              <w:rPr>
                <w:rFonts w:hint="eastAsia" w:ascii="宋体" w:hAnsi="宋体" w:eastAsia="宋体" w:cs="宋体"/>
                <w:color w:val="auto"/>
                <w:sz w:val="24"/>
                <w:szCs w:val="24"/>
              </w:rPr>
            </w:pPr>
          </w:p>
        </w:tc>
        <w:tc>
          <w:tcPr>
            <w:tcW w:w="5600" w:type="dxa"/>
            <w:noWrap w:val="0"/>
            <w:vAlign w:val="center"/>
          </w:tcPr>
          <w:p w14:paraId="5FD673AF">
            <w:pPr>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专职保安队长要求：</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（1）具有至少三年的直接负责保安员团队管理工作的经验；</w:t>
            </w:r>
            <w:r>
              <w:rPr>
                <w:rFonts w:hint="eastAsia" w:ascii="宋体" w:hAnsi="宋体" w:eastAsia="宋体" w:cs="宋体"/>
                <w:b/>
                <w:bCs/>
                <w:sz w:val="24"/>
                <w:szCs w:val="24"/>
                <w:lang w:val="en-US" w:eastAsia="zh-CN"/>
              </w:rPr>
              <w:t>（须公司出具的相关证明材料并加盖公章，否则不予采信）</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（2）具备优秀的身体素质及协调指挥能力，以退转军人为优选</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bCs/>
                <w:color w:val="000000"/>
                <w:sz w:val="24"/>
                <w:szCs w:val="24"/>
                <w:highlight w:val="none"/>
                <w:lang w:val="en-US" w:eastAsia="zh-CN"/>
              </w:rPr>
              <w:t>（提供退役军人证书）</w:t>
            </w:r>
            <w:r>
              <w:rPr>
                <w:rFonts w:hint="eastAsia" w:ascii="宋体" w:hAnsi="宋体" w:eastAsia="宋体" w:cs="宋体"/>
                <w:b w:val="0"/>
                <w:bCs w:val="0"/>
                <w:color w:val="FF0000"/>
                <w:sz w:val="24"/>
                <w:szCs w:val="24"/>
                <w:highlight w:val="yellow"/>
                <w:lang w:val="en-US" w:eastAsia="zh-CN"/>
              </w:rPr>
              <w:br w:type="textWrapping"/>
            </w:r>
            <w:r>
              <w:rPr>
                <w:rFonts w:hint="eastAsia" w:ascii="宋体" w:hAnsi="宋体" w:eastAsia="宋体" w:cs="宋体"/>
                <w:b w:val="0"/>
                <w:bCs w:val="0"/>
                <w:color w:val="auto"/>
                <w:sz w:val="24"/>
                <w:szCs w:val="24"/>
                <w:highlight w:val="none"/>
                <w:lang w:val="en-US" w:eastAsia="zh-CN"/>
              </w:rPr>
              <w:t>（3）具</w:t>
            </w:r>
            <w:r>
              <w:rPr>
                <w:rFonts w:hint="eastAsia" w:ascii="宋体" w:hAnsi="宋体" w:eastAsia="宋体" w:cs="宋体"/>
                <w:b w:val="0"/>
                <w:bCs w:val="0"/>
                <w:sz w:val="24"/>
                <w:szCs w:val="24"/>
                <w:lang w:val="en-US" w:eastAsia="zh-CN"/>
              </w:rPr>
              <w:t>备履行管理职责所必须的基本文化素质，具有大专及以上学历（退伍军人应具备高中及以上学历）。</w:t>
            </w:r>
            <w:r>
              <w:rPr>
                <w:rFonts w:hint="eastAsia" w:ascii="宋体" w:hAnsi="宋体" w:eastAsia="宋体" w:cs="宋体"/>
                <w:sz w:val="24"/>
                <w:szCs w:val="24"/>
                <w:lang w:val="en-US" w:eastAsia="zh-CN"/>
              </w:rPr>
              <w:br w:type="textWrapping"/>
            </w:r>
            <w:r>
              <w:rPr>
                <w:rFonts w:hint="eastAsia" w:ascii="宋体" w:hAnsi="宋体" w:eastAsia="宋体" w:cs="宋体"/>
                <w:b/>
                <w:bCs/>
                <w:sz w:val="24"/>
                <w:szCs w:val="24"/>
                <w:lang w:val="en-US" w:eastAsia="zh-CN"/>
              </w:rPr>
              <w:t>（提供人员劳动合同、相关证书、证件、证照影印件并加盖公章）</w:t>
            </w:r>
          </w:p>
        </w:tc>
        <w:tc>
          <w:tcPr>
            <w:tcW w:w="783" w:type="dxa"/>
            <w:noWrap w:val="0"/>
            <w:vAlign w:val="center"/>
          </w:tcPr>
          <w:p w14:paraId="34098423">
            <w:pPr>
              <w:keepNext w:val="0"/>
              <w:keepLines w:val="0"/>
              <w:widowControl/>
              <w:suppressLineNumbers w:val="0"/>
              <w:spacing w:line="360" w:lineRule="auto"/>
              <w:jc w:val="center"/>
              <w:textAlignment w:val="center"/>
              <w:rPr>
                <w:rFonts w:hint="eastAsia" w:ascii="宋体" w:hAnsi="宋体" w:eastAsia="宋体" w:cs="宋体"/>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w:t>
            </w:r>
          </w:p>
        </w:tc>
      </w:tr>
      <w:tr w14:paraId="7AE09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734" w:type="dxa"/>
            <w:noWrap w:val="0"/>
            <w:vAlign w:val="center"/>
          </w:tcPr>
          <w:p w14:paraId="7C6639E4">
            <w:pPr>
              <w:snapToGrid w:val="0"/>
              <w:spacing w:line="36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5.4</w:t>
            </w:r>
          </w:p>
        </w:tc>
        <w:tc>
          <w:tcPr>
            <w:tcW w:w="1433" w:type="dxa"/>
            <w:vMerge w:val="continue"/>
            <w:noWrap w:val="0"/>
            <w:vAlign w:val="center"/>
          </w:tcPr>
          <w:p w14:paraId="01E419C9">
            <w:pPr>
              <w:tabs>
                <w:tab w:val="left" w:pos="220"/>
              </w:tabs>
              <w:spacing w:line="360" w:lineRule="auto"/>
              <w:jc w:val="center"/>
              <w:rPr>
                <w:rFonts w:hint="eastAsia" w:ascii="宋体" w:hAnsi="宋体" w:eastAsia="宋体" w:cs="宋体"/>
                <w:color w:val="auto"/>
                <w:sz w:val="24"/>
                <w:szCs w:val="24"/>
              </w:rPr>
            </w:pPr>
          </w:p>
        </w:tc>
        <w:tc>
          <w:tcPr>
            <w:tcW w:w="5600" w:type="dxa"/>
            <w:noWrap w:val="0"/>
            <w:vAlign w:val="center"/>
          </w:tcPr>
          <w:p w14:paraId="1964000F">
            <w:pPr>
              <w:snapToGrid w:val="0"/>
              <w:spacing w:line="360" w:lineRule="auto"/>
              <w:jc w:val="left"/>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保安队员团队骨干力量要求：</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（1）保安队员中退转军人不少于8名；</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（2）持有消防设施操作员证书或消防职业技能培训中级及以上结业证书的不少于2名；</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（3）具有C1及以上驾驶资格并有3年以上驾驶经验的不少于5人。</w:t>
            </w:r>
            <w:r>
              <w:rPr>
                <w:rFonts w:hint="eastAsia" w:ascii="宋体" w:hAnsi="宋体" w:eastAsia="宋体" w:cs="宋体"/>
                <w:sz w:val="24"/>
                <w:szCs w:val="24"/>
                <w:lang w:val="en-US" w:eastAsia="zh-CN"/>
              </w:rPr>
              <w:br w:type="textWrapping"/>
            </w:r>
            <w:r>
              <w:rPr>
                <w:rFonts w:hint="eastAsia" w:ascii="宋体" w:hAnsi="宋体" w:eastAsia="宋体" w:cs="宋体"/>
                <w:b/>
                <w:bCs/>
                <w:sz w:val="24"/>
                <w:szCs w:val="24"/>
                <w:lang w:val="en-US" w:eastAsia="zh-CN"/>
              </w:rPr>
              <w:t>（提供人员劳动合同、相关证书、证件、证照影印件并加盖公章）</w:t>
            </w:r>
          </w:p>
        </w:tc>
        <w:tc>
          <w:tcPr>
            <w:tcW w:w="783" w:type="dxa"/>
            <w:noWrap w:val="0"/>
            <w:vAlign w:val="center"/>
          </w:tcPr>
          <w:p w14:paraId="22314C78">
            <w:pPr>
              <w:keepNext w:val="0"/>
              <w:keepLines w:val="0"/>
              <w:widowControl/>
              <w:suppressLineNumbers w:val="0"/>
              <w:spacing w:line="360" w:lineRule="auto"/>
              <w:jc w:val="center"/>
              <w:textAlignment w:val="center"/>
              <w:rPr>
                <w:rFonts w:hint="eastAsia" w:ascii="宋体" w:hAnsi="宋体" w:eastAsia="宋体" w:cs="宋体"/>
                <w:sz w:val="24"/>
                <w:szCs w:val="24"/>
                <w:lang w:val="en-US" w:eastAsia="zh-CN"/>
              </w:rPr>
            </w:pPr>
            <w:r>
              <w:rPr>
                <w:rFonts w:hint="eastAsia" w:ascii="宋体" w:hAnsi="宋体" w:eastAsia="宋体" w:cs="宋体"/>
                <w:b/>
                <w:bCs/>
                <w:i w:val="0"/>
                <w:iCs w:val="0"/>
                <w:color w:val="000000"/>
                <w:kern w:val="0"/>
                <w:sz w:val="24"/>
                <w:szCs w:val="24"/>
                <w:u w:val="none"/>
                <w:lang w:val="en-US" w:eastAsia="zh-CN" w:bidi="ar"/>
              </w:rPr>
              <w:t>△</w:t>
            </w:r>
          </w:p>
        </w:tc>
      </w:tr>
      <w:tr w14:paraId="1F167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734" w:type="dxa"/>
            <w:noWrap w:val="0"/>
            <w:vAlign w:val="center"/>
          </w:tcPr>
          <w:p w14:paraId="2C4BCA7F">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w:t>
            </w:r>
          </w:p>
        </w:tc>
        <w:tc>
          <w:tcPr>
            <w:tcW w:w="1433" w:type="dxa"/>
            <w:noWrap w:val="0"/>
            <w:vAlign w:val="center"/>
          </w:tcPr>
          <w:p w14:paraId="4496BB06">
            <w:pPr>
              <w:tabs>
                <w:tab w:val="left" w:pos="220"/>
              </w:tabs>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岗位人员配置安排方案</w:t>
            </w:r>
          </w:p>
        </w:tc>
        <w:tc>
          <w:tcPr>
            <w:tcW w:w="5600" w:type="dxa"/>
            <w:noWrap w:val="0"/>
            <w:vAlign w:val="center"/>
          </w:tcPr>
          <w:p w14:paraId="3323ED6B">
            <w:pPr>
              <w:keepNext w:val="0"/>
              <w:keepLines w:val="0"/>
              <w:widowControl/>
              <w:suppressLineNumbers w:val="0"/>
              <w:spacing w:line="360" w:lineRule="auto"/>
              <w:jc w:val="left"/>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供应商须根据前述岗位职责要求及人员配备要求制定针对本项目的岗位人员配备方案，确保上岗人员足量配备且符合要求</w:t>
            </w:r>
            <w:r>
              <w:rPr>
                <w:rFonts w:hint="eastAsia" w:ascii="宋体" w:hAnsi="宋体" w:eastAsia="宋体" w:cs="宋体"/>
                <w:color w:val="auto"/>
                <w:sz w:val="24"/>
                <w:szCs w:val="24"/>
                <w:lang w:val="en-US" w:eastAsia="zh-CN"/>
              </w:rPr>
              <w:t>。内容包括（但不限于）：</w:t>
            </w:r>
          </w:p>
          <w:p w14:paraId="72150FF7">
            <w:pPr>
              <w:keepNext w:val="0"/>
              <w:keepLines w:val="0"/>
              <w:widowControl/>
              <w:suppressLineNumbers w:val="0"/>
              <w:spacing w:line="360" w:lineRule="auto"/>
              <w:jc w:val="left"/>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（1）岗位的设置方案；</w:t>
            </w:r>
          </w:p>
          <w:p w14:paraId="4ED40CAB">
            <w:pPr>
              <w:keepNext w:val="0"/>
              <w:keepLines w:val="0"/>
              <w:widowControl/>
              <w:suppressLineNumbers w:val="0"/>
              <w:spacing w:line="360" w:lineRule="auto"/>
              <w:jc w:val="left"/>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（2）各岗位职责划分；</w:t>
            </w:r>
          </w:p>
          <w:p w14:paraId="07526575">
            <w:pPr>
              <w:keepNext w:val="0"/>
              <w:keepLines w:val="0"/>
              <w:widowControl/>
              <w:suppressLineNumbers w:val="0"/>
              <w:spacing w:line="360" w:lineRule="auto"/>
              <w:jc w:val="left"/>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（3）各岗位工作标准；</w:t>
            </w:r>
          </w:p>
          <w:p w14:paraId="7B97A1C5">
            <w:pPr>
              <w:keepNext w:val="0"/>
              <w:keepLines w:val="0"/>
              <w:widowControl/>
              <w:suppressLineNumbers w:val="0"/>
              <w:spacing w:line="360" w:lineRule="auto"/>
              <w:jc w:val="left"/>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（4）服务人员</w:t>
            </w:r>
            <w:r>
              <w:rPr>
                <w:rFonts w:hint="eastAsia" w:ascii="宋体" w:hAnsi="宋体" w:eastAsia="宋体" w:cs="宋体"/>
                <w:i w:val="0"/>
                <w:iCs w:val="0"/>
                <w:color w:val="auto"/>
                <w:kern w:val="0"/>
                <w:sz w:val="24"/>
                <w:szCs w:val="24"/>
                <w:u w:val="none"/>
                <w:lang w:val="en-US" w:eastAsia="zh-CN" w:bidi="ar"/>
              </w:rPr>
              <w:t>的具体</w:t>
            </w:r>
            <w:r>
              <w:rPr>
                <w:rFonts w:hint="eastAsia" w:ascii="宋体" w:hAnsi="宋体" w:eastAsia="宋体" w:cs="宋体"/>
                <w:color w:val="auto"/>
                <w:sz w:val="24"/>
                <w:szCs w:val="24"/>
                <w:lang w:val="en-US" w:eastAsia="zh-CN"/>
              </w:rPr>
              <w:t>配置；</w:t>
            </w:r>
          </w:p>
          <w:p w14:paraId="3AFB6A1E">
            <w:pPr>
              <w:keepNext w:val="0"/>
              <w:keepLines w:val="0"/>
              <w:widowControl/>
              <w:suppressLineNumbers w:val="0"/>
              <w:spacing w:line="360" w:lineRule="auto"/>
              <w:jc w:val="left"/>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（5）保障团队人员稳定性措施。</w:t>
            </w:r>
          </w:p>
        </w:tc>
        <w:tc>
          <w:tcPr>
            <w:tcW w:w="783" w:type="dxa"/>
            <w:noWrap w:val="0"/>
            <w:vAlign w:val="center"/>
          </w:tcPr>
          <w:p w14:paraId="69838DC7">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w:t>
            </w:r>
          </w:p>
        </w:tc>
      </w:tr>
      <w:tr w14:paraId="2FF9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8" w:hRule="atLeast"/>
        </w:trPr>
        <w:tc>
          <w:tcPr>
            <w:tcW w:w="734" w:type="dxa"/>
            <w:noWrap w:val="0"/>
            <w:vAlign w:val="center"/>
          </w:tcPr>
          <w:p w14:paraId="4D372C33">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w:t>
            </w:r>
          </w:p>
        </w:tc>
        <w:tc>
          <w:tcPr>
            <w:tcW w:w="1433" w:type="dxa"/>
            <w:noWrap w:val="0"/>
            <w:vAlign w:val="center"/>
          </w:tcPr>
          <w:p w14:paraId="2EF96F11">
            <w:pPr>
              <w:tabs>
                <w:tab w:val="left" w:pos="220"/>
              </w:tabs>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人员管理制度、方案要求</w:t>
            </w:r>
          </w:p>
        </w:tc>
        <w:tc>
          <w:tcPr>
            <w:tcW w:w="5600" w:type="dxa"/>
            <w:noWrap w:val="0"/>
            <w:vAlign w:val="center"/>
          </w:tcPr>
          <w:p w14:paraId="234F50BA">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内容应当包含但不限于以下事项：</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（1）供应商应当制定符合采购人要求的保安人员轮换岗管理机制及人员备勤、人员变更报备机制，确保校园安保服务队伍的稳定性；</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（2）供应商应依据各岗位职责制定安保人员工作分项服务标准，建立奖惩机制，确保整体服务质效，尤其要建立夜间可靠、有效、适宜的查勤机制，留存查勤记录，保障夜间安保服务质量；</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（3）供应商应当针对本项目实际制定安保人员工作纪律管控措施，对安保人员违规、违纪、违法行为进行明确界定并制定相应违规处罚措施；</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（4）供应商应制定针对本项目派驻人员的人事管理制度，明确入职离职程序、劳务纠纷处理办法等；</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（5）供应商应当制定针对采购人所提供的用于安保服务的车辆、工具、设备等公用设施的使用管理规定，确保使用过程中人员及设施安全；</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（6）供应商应当制定安保人员安全用电及使用易燃、易爆品管理制度及违规处罚措施。</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7）供应商应当制定安保人员岗位每日工作台账与季度报告机制。台账内容须包括（但不限于）岗位地点、路段（区域）、人员出勤、工作完成情况、存在问题等信息，并于每月最后一天把记录交保卫处保安队伍负责人检查、存档，建立台帐；每季度工作完成后，成交供应商须向采购人提交当季度的保安工作书面报告，内容为履约情况、主要业绩及差距，可以向采购人提出合理的建议等。</w:t>
            </w:r>
          </w:p>
        </w:tc>
        <w:tc>
          <w:tcPr>
            <w:tcW w:w="783" w:type="dxa"/>
            <w:noWrap w:val="0"/>
            <w:vAlign w:val="center"/>
          </w:tcPr>
          <w:p w14:paraId="62778B90">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w:t>
            </w:r>
          </w:p>
        </w:tc>
      </w:tr>
      <w:tr w14:paraId="70521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34" w:type="dxa"/>
            <w:noWrap w:val="0"/>
            <w:vAlign w:val="center"/>
          </w:tcPr>
          <w:p w14:paraId="0D138DAC">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w:t>
            </w:r>
          </w:p>
        </w:tc>
        <w:tc>
          <w:tcPr>
            <w:tcW w:w="1433" w:type="dxa"/>
            <w:noWrap w:val="0"/>
            <w:vAlign w:val="center"/>
          </w:tcPr>
          <w:p w14:paraId="29CBEB29">
            <w:pPr>
              <w:tabs>
                <w:tab w:val="left" w:pos="220"/>
              </w:tabs>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校园交通秩序管理方案</w:t>
            </w:r>
          </w:p>
        </w:tc>
        <w:tc>
          <w:tcPr>
            <w:tcW w:w="5600" w:type="dxa"/>
            <w:noWrap w:val="0"/>
            <w:vAlign w:val="center"/>
          </w:tcPr>
          <w:p w14:paraId="2253BEA8">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供应商须制定针对采购人实际情况的校园交通秩序管理方案，以法律法规为依据，维护校园交通秩序，保障各类车辆有序停放，道路畅通。内容包括（但不限于）：</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（1）现状分析；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（2）管理目标；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（3）管理措施；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（4）应急管理；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（5）监督与评估；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（6）保障措施；</w:t>
            </w:r>
          </w:p>
        </w:tc>
        <w:tc>
          <w:tcPr>
            <w:tcW w:w="783" w:type="dxa"/>
            <w:noWrap w:val="0"/>
            <w:vAlign w:val="center"/>
          </w:tcPr>
          <w:p w14:paraId="13B22F22">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b/>
                <w:bCs/>
                <w:i w:val="0"/>
                <w:iCs w:val="0"/>
                <w:color w:val="auto"/>
                <w:kern w:val="0"/>
                <w:sz w:val="24"/>
                <w:szCs w:val="24"/>
                <w:u w:val="none"/>
                <w:lang w:val="en-US" w:eastAsia="zh-CN" w:bidi="ar"/>
              </w:rPr>
              <w:t>△</w:t>
            </w:r>
          </w:p>
        </w:tc>
      </w:tr>
      <w:tr w14:paraId="64C1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734" w:type="dxa"/>
            <w:noWrap w:val="0"/>
            <w:vAlign w:val="center"/>
          </w:tcPr>
          <w:p w14:paraId="7F3B3942">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w:t>
            </w:r>
          </w:p>
        </w:tc>
        <w:tc>
          <w:tcPr>
            <w:tcW w:w="1433" w:type="dxa"/>
            <w:noWrap w:val="0"/>
            <w:vAlign w:val="center"/>
          </w:tcPr>
          <w:p w14:paraId="2F3022BF">
            <w:pPr>
              <w:tabs>
                <w:tab w:val="left" w:pos="220"/>
              </w:tabs>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治安巡逻方案（日常和夜间）</w:t>
            </w:r>
          </w:p>
        </w:tc>
        <w:tc>
          <w:tcPr>
            <w:tcW w:w="5600" w:type="dxa"/>
            <w:noWrap w:val="0"/>
            <w:vAlign w:val="center"/>
          </w:tcPr>
          <w:p w14:paraId="599BCE26">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供应商须制定针对采购人所属安保区域的实际情况制定合理可行的日常巡查方案及夜间巡逻方案，内容包括（但不限于）：</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（1）现状分析；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（2）巡逻目标；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（3）巡逻内容；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（4）巡逻方式与安排；</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（5）应急管理；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（6）巡逻队伍建设与管理；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（7）监督与评估；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（8）保障措施；</w:t>
            </w:r>
          </w:p>
        </w:tc>
        <w:tc>
          <w:tcPr>
            <w:tcW w:w="783" w:type="dxa"/>
            <w:noWrap w:val="0"/>
            <w:vAlign w:val="center"/>
          </w:tcPr>
          <w:p w14:paraId="6E15307F">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b/>
                <w:bCs/>
                <w:i w:val="0"/>
                <w:iCs w:val="0"/>
                <w:color w:val="auto"/>
                <w:kern w:val="0"/>
                <w:sz w:val="24"/>
                <w:szCs w:val="24"/>
                <w:u w:val="none"/>
                <w:lang w:val="en-US" w:eastAsia="zh-CN" w:bidi="ar"/>
              </w:rPr>
              <w:t>△</w:t>
            </w:r>
          </w:p>
        </w:tc>
      </w:tr>
      <w:tr w14:paraId="2D75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trPr>
        <w:tc>
          <w:tcPr>
            <w:tcW w:w="734" w:type="dxa"/>
            <w:noWrap w:val="0"/>
            <w:vAlign w:val="center"/>
          </w:tcPr>
          <w:p w14:paraId="6AC5B2C2">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10</w:t>
            </w:r>
          </w:p>
        </w:tc>
        <w:tc>
          <w:tcPr>
            <w:tcW w:w="1433" w:type="dxa"/>
            <w:noWrap w:val="0"/>
            <w:vAlign w:val="center"/>
          </w:tcPr>
          <w:p w14:paraId="70B6BE3D">
            <w:pPr>
              <w:tabs>
                <w:tab w:val="left" w:pos="220"/>
              </w:tabs>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突发性事件应对方案</w:t>
            </w:r>
          </w:p>
        </w:tc>
        <w:tc>
          <w:tcPr>
            <w:tcW w:w="5600" w:type="dxa"/>
            <w:noWrap w:val="0"/>
            <w:vAlign w:val="center"/>
          </w:tcPr>
          <w:p w14:paraId="69E2A4E4">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供应商须针对采购人的实际情况制定详细、完善、可行的突发性事件（事故灾害应急救援、治安刑事案件、群体性事件、涉爆涉恐事件等）应对方案及措施：</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（1）现状分析；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（2）应对目标；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（3）组织架构与职责；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（4）突发事件分类及处置流程；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（5）应急保障；</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（6）预警与预防；</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（7）善后处理；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（8）监督与评估；</w:t>
            </w:r>
          </w:p>
        </w:tc>
        <w:tc>
          <w:tcPr>
            <w:tcW w:w="783" w:type="dxa"/>
            <w:noWrap w:val="0"/>
            <w:vAlign w:val="center"/>
          </w:tcPr>
          <w:p w14:paraId="1E7DBB2D">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b/>
                <w:bCs/>
                <w:i w:val="0"/>
                <w:iCs w:val="0"/>
                <w:color w:val="auto"/>
                <w:kern w:val="0"/>
                <w:sz w:val="24"/>
                <w:szCs w:val="24"/>
                <w:u w:val="none"/>
                <w:lang w:val="en-US" w:eastAsia="zh-CN" w:bidi="ar"/>
              </w:rPr>
              <w:t>△</w:t>
            </w:r>
          </w:p>
        </w:tc>
      </w:tr>
      <w:tr w14:paraId="6F3EA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7" w:hRule="atLeast"/>
        </w:trPr>
        <w:tc>
          <w:tcPr>
            <w:tcW w:w="734" w:type="dxa"/>
            <w:noWrap w:val="0"/>
            <w:vAlign w:val="center"/>
          </w:tcPr>
          <w:p w14:paraId="74F61C85">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11</w:t>
            </w:r>
          </w:p>
        </w:tc>
        <w:tc>
          <w:tcPr>
            <w:tcW w:w="1433" w:type="dxa"/>
            <w:noWrap w:val="0"/>
            <w:vAlign w:val="center"/>
          </w:tcPr>
          <w:p w14:paraId="046FC194">
            <w:pPr>
              <w:tabs>
                <w:tab w:val="left" w:pos="220"/>
              </w:tabs>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消防安全预防方案</w:t>
            </w:r>
          </w:p>
        </w:tc>
        <w:tc>
          <w:tcPr>
            <w:tcW w:w="5600" w:type="dxa"/>
            <w:noWrap w:val="0"/>
            <w:vAlign w:val="center"/>
          </w:tcPr>
          <w:p w14:paraId="3A6BF8EA">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供应商须针对采购人的实际情况制定合理可行的消防安全预防处置方案，内容包括（但不限于）：</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（1）现状分析；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（2）应对目标；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（3）组织架构与职责；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（4）突发事件分类及处置流程；</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（5）应急保障；</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（6）预警与预防；</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（7）善后处理；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（8）监督与评估；</w:t>
            </w:r>
          </w:p>
        </w:tc>
        <w:tc>
          <w:tcPr>
            <w:tcW w:w="783" w:type="dxa"/>
            <w:noWrap w:val="0"/>
            <w:vAlign w:val="center"/>
          </w:tcPr>
          <w:p w14:paraId="3A4262FD">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b/>
                <w:bCs/>
                <w:i w:val="0"/>
                <w:iCs w:val="0"/>
                <w:color w:val="auto"/>
                <w:kern w:val="0"/>
                <w:sz w:val="24"/>
                <w:szCs w:val="24"/>
                <w:u w:val="none"/>
                <w:lang w:val="en-US" w:eastAsia="zh-CN" w:bidi="ar"/>
              </w:rPr>
              <w:t>△</w:t>
            </w:r>
          </w:p>
        </w:tc>
      </w:tr>
      <w:tr w14:paraId="31ADC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noWrap w:val="0"/>
            <w:vAlign w:val="center"/>
          </w:tcPr>
          <w:p w14:paraId="2EDD9ECC">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12</w:t>
            </w:r>
          </w:p>
        </w:tc>
        <w:tc>
          <w:tcPr>
            <w:tcW w:w="1433" w:type="dxa"/>
            <w:noWrap w:val="0"/>
            <w:vAlign w:val="center"/>
          </w:tcPr>
          <w:p w14:paraId="0B4A6E16">
            <w:pPr>
              <w:tabs>
                <w:tab w:val="left" w:pos="220"/>
              </w:tabs>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物资设备配备方案及承诺</w:t>
            </w:r>
          </w:p>
        </w:tc>
        <w:tc>
          <w:tcPr>
            <w:tcW w:w="5600" w:type="dxa"/>
            <w:noWrap w:val="0"/>
            <w:vAlign w:val="center"/>
          </w:tcPr>
          <w:p w14:paraId="1B98CB04">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供应商根据本项目实际提供详细、合理的物资设备（须包含但不限于巡逻汽车不少于1辆、巡逻电动摩托车不少于4辆及对讲机、警棍、防暴盾牌、防暴钢钗、记录仪、制式保安服装、劳保用品等）配备方案及承诺，确保物资设备足量配备且配备标准符合有关保安管理规程、规范。内容包括（但不限于）：</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（1）现状分析；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（2）物资设备配备方案；</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（3）物资设备管理方案；</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（4）服务承诺内容；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（5）监督与评估；</w:t>
            </w:r>
          </w:p>
        </w:tc>
        <w:tc>
          <w:tcPr>
            <w:tcW w:w="783" w:type="dxa"/>
            <w:noWrap w:val="0"/>
            <w:vAlign w:val="center"/>
          </w:tcPr>
          <w:p w14:paraId="60CD66E2">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b/>
                <w:bCs/>
                <w:i w:val="0"/>
                <w:iCs w:val="0"/>
                <w:color w:val="auto"/>
                <w:kern w:val="0"/>
                <w:sz w:val="24"/>
                <w:szCs w:val="24"/>
                <w:u w:val="none"/>
                <w:lang w:val="en-US" w:eastAsia="zh-CN" w:bidi="ar"/>
              </w:rPr>
              <w:t>△</w:t>
            </w:r>
          </w:p>
        </w:tc>
      </w:tr>
      <w:tr w14:paraId="3177E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trPr>
        <w:tc>
          <w:tcPr>
            <w:tcW w:w="734" w:type="dxa"/>
            <w:noWrap w:val="0"/>
            <w:vAlign w:val="center"/>
          </w:tcPr>
          <w:p w14:paraId="7C9A2A9B">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13</w:t>
            </w:r>
          </w:p>
        </w:tc>
        <w:tc>
          <w:tcPr>
            <w:tcW w:w="1433" w:type="dxa"/>
            <w:noWrap w:val="0"/>
            <w:vAlign w:val="center"/>
          </w:tcPr>
          <w:p w14:paraId="3AD25197">
            <w:pPr>
              <w:tabs>
                <w:tab w:val="left" w:pos="220"/>
              </w:tabs>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进、退场</w:t>
            </w:r>
          </w:p>
          <w:p w14:paraId="685FF7DE">
            <w:pPr>
              <w:tabs>
                <w:tab w:val="left" w:pos="220"/>
              </w:tabs>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交接方案</w:t>
            </w:r>
          </w:p>
        </w:tc>
        <w:tc>
          <w:tcPr>
            <w:tcW w:w="5600" w:type="dxa"/>
            <w:noWrap w:val="0"/>
            <w:vAlign w:val="center"/>
          </w:tcPr>
          <w:p w14:paraId="493C3174">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投标人须提供适用于本项目的进场接管方案及合同到期后的退场方案并承诺严格按照方案内容及采购人要求做好安保服务交接工作，内容包括（但不限于）：</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（1）进场交接方案；</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（2）退场交接方案；</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（3）承诺内容；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（4）监督与保障；</w:t>
            </w:r>
          </w:p>
        </w:tc>
        <w:tc>
          <w:tcPr>
            <w:tcW w:w="783" w:type="dxa"/>
            <w:noWrap w:val="0"/>
            <w:vAlign w:val="center"/>
          </w:tcPr>
          <w:p w14:paraId="12D8B3FB">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w:t>
            </w:r>
          </w:p>
        </w:tc>
      </w:tr>
      <w:tr w14:paraId="285F6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trPr>
        <w:tc>
          <w:tcPr>
            <w:tcW w:w="734" w:type="dxa"/>
            <w:noWrap w:val="0"/>
            <w:vAlign w:val="center"/>
          </w:tcPr>
          <w:p w14:paraId="7F18CE84">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14</w:t>
            </w:r>
          </w:p>
        </w:tc>
        <w:tc>
          <w:tcPr>
            <w:tcW w:w="1433" w:type="dxa"/>
            <w:noWrap w:val="0"/>
            <w:vAlign w:val="center"/>
          </w:tcPr>
          <w:p w14:paraId="19A1339A">
            <w:pPr>
              <w:tabs>
                <w:tab w:val="left" w:pos="220"/>
              </w:tabs>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日常工作自检、抽查及考核</w:t>
            </w:r>
          </w:p>
          <w:p w14:paraId="0E69BEDE">
            <w:pPr>
              <w:tabs>
                <w:tab w:val="left" w:pos="220"/>
              </w:tabs>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措施</w:t>
            </w:r>
          </w:p>
        </w:tc>
        <w:tc>
          <w:tcPr>
            <w:tcW w:w="5600" w:type="dxa"/>
            <w:noWrap w:val="0"/>
            <w:vAlign w:val="center"/>
          </w:tcPr>
          <w:p w14:paraId="139CB8E5">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供应商应当根据服务岗位职责、人员管理要求及公安部颁发的《保安服务操作规程与质量控制》制定日常工作自检措施及配合采购人抽查及考核措施，内容包括（但不限于）：</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（1）日常工作自检措施；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（2）配合采购人抽查及考核措施；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（3）监督与保障措施；</w:t>
            </w:r>
          </w:p>
        </w:tc>
        <w:tc>
          <w:tcPr>
            <w:tcW w:w="783" w:type="dxa"/>
            <w:noWrap w:val="0"/>
            <w:vAlign w:val="center"/>
          </w:tcPr>
          <w:p w14:paraId="503641BF">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w:t>
            </w:r>
          </w:p>
        </w:tc>
      </w:tr>
      <w:tr w14:paraId="2C079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3" w:hRule="atLeast"/>
        </w:trPr>
        <w:tc>
          <w:tcPr>
            <w:tcW w:w="734" w:type="dxa"/>
            <w:noWrap w:val="0"/>
            <w:vAlign w:val="center"/>
          </w:tcPr>
          <w:p w14:paraId="119D565B">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15</w:t>
            </w:r>
          </w:p>
        </w:tc>
        <w:tc>
          <w:tcPr>
            <w:tcW w:w="1433" w:type="dxa"/>
            <w:noWrap w:val="0"/>
            <w:vAlign w:val="center"/>
          </w:tcPr>
          <w:p w14:paraId="06642655">
            <w:pPr>
              <w:tabs>
                <w:tab w:val="left" w:pos="220"/>
              </w:tabs>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涉密工作方案</w:t>
            </w:r>
          </w:p>
        </w:tc>
        <w:tc>
          <w:tcPr>
            <w:tcW w:w="5600" w:type="dxa"/>
            <w:noWrap w:val="0"/>
            <w:vAlign w:val="center"/>
          </w:tcPr>
          <w:p w14:paraId="73AD1BDD">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供应商须根据采购人日常管理工作中可能存在的涉密安保事项制定合理可行的涉密工作方案，内容包括（但不限于）：</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（1）涉密工作界定与范围；</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（2）涉密工作管理体系建设；</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（3）涉密人员管理；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（4）涉密工作流程管控；</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（5）技术防护措施；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（6）监督与评估；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（7）保密文化建设</w:t>
            </w:r>
          </w:p>
        </w:tc>
        <w:tc>
          <w:tcPr>
            <w:tcW w:w="783" w:type="dxa"/>
            <w:noWrap w:val="0"/>
            <w:vAlign w:val="center"/>
          </w:tcPr>
          <w:p w14:paraId="2AC58B16">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w:t>
            </w:r>
          </w:p>
        </w:tc>
      </w:tr>
      <w:tr w14:paraId="377F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3" w:hRule="atLeast"/>
        </w:trPr>
        <w:tc>
          <w:tcPr>
            <w:tcW w:w="734" w:type="dxa"/>
            <w:noWrap w:val="0"/>
            <w:vAlign w:val="center"/>
          </w:tcPr>
          <w:p w14:paraId="16F32E10">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16</w:t>
            </w:r>
          </w:p>
        </w:tc>
        <w:tc>
          <w:tcPr>
            <w:tcW w:w="1433" w:type="dxa"/>
            <w:noWrap w:val="0"/>
            <w:vAlign w:val="center"/>
          </w:tcPr>
          <w:p w14:paraId="6E2ECE15">
            <w:pPr>
              <w:tabs>
                <w:tab w:val="left" w:pos="220"/>
              </w:tabs>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大型活动安全服务保障方案</w:t>
            </w:r>
          </w:p>
        </w:tc>
        <w:tc>
          <w:tcPr>
            <w:tcW w:w="5600" w:type="dxa"/>
            <w:noWrap w:val="0"/>
            <w:vAlign w:val="center"/>
          </w:tcPr>
          <w:p w14:paraId="289A31C4">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供应商须提供详细、合理、有针对性的校园重要大型活动安全服务保障方案，内容包括但不限于：</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（1）活动基本信息与风险评估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（2）组织架构与职责分工</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（3）安全保障措施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（4）应急预案</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（5）活动前准备工作</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（6）活动期间执行与监督</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（7）活动后总结与改进</w:t>
            </w:r>
          </w:p>
        </w:tc>
        <w:tc>
          <w:tcPr>
            <w:tcW w:w="783" w:type="dxa"/>
            <w:noWrap w:val="0"/>
            <w:vAlign w:val="center"/>
          </w:tcPr>
          <w:p w14:paraId="73360EC0">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w:t>
            </w:r>
          </w:p>
        </w:tc>
      </w:tr>
      <w:tr w14:paraId="24A6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34" w:type="dxa"/>
            <w:noWrap w:val="0"/>
            <w:vAlign w:val="center"/>
          </w:tcPr>
          <w:p w14:paraId="0BE253A2">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17</w:t>
            </w:r>
          </w:p>
        </w:tc>
        <w:tc>
          <w:tcPr>
            <w:tcW w:w="1433" w:type="dxa"/>
            <w:noWrap w:val="0"/>
            <w:vAlign w:val="center"/>
          </w:tcPr>
          <w:p w14:paraId="628081E7">
            <w:pPr>
              <w:tabs>
                <w:tab w:val="left" w:pos="220"/>
              </w:tabs>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培训方案</w:t>
            </w:r>
          </w:p>
        </w:tc>
        <w:tc>
          <w:tcPr>
            <w:tcW w:w="5600" w:type="dxa"/>
            <w:noWrap w:val="0"/>
            <w:vAlign w:val="center"/>
          </w:tcPr>
          <w:p w14:paraId="7BB63272">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日常培训、训练方案：</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供应商须制定科学，合理，符合高校安保工作特点的人员培训、训练方案，内容包括但不限于：</w:t>
            </w:r>
            <w:r>
              <w:rPr>
                <w:rFonts w:hint="eastAsia" w:ascii="宋体" w:hAnsi="宋体" w:eastAsia="宋体" w:cs="宋体"/>
                <w:color w:val="auto"/>
                <w:sz w:val="24"/>
                <w:szCs w:val="24"/>
                <w:lang w:val="en-US" w:eastAsia="zh-CN"/>
              </w:rPr>
              <w:br w:type="textWrapping"/>
            </w:r>
            <w:r>
              <w:rPr>
                <w:rFonts w:hint="eastAsia" w:ascii="宋体" w:hAnsi="宋体" w:eastAsia="宋体" w:cs="宋体"/>
                <w:i w:val="0"/>
                <w:iCs w:val="0"/>
                <w:color w:val="auto"/>
                <w:kern w:val="0"/>
                <w:sz w:val="24"/>
                <w:szCs w:val="24"/>
                <w:u w:val="none"/>
                <w:lang w:val="en-US" w:eastAsia="zh-CN" w:bidi="ar"/>
              </w:rPr>
              <w:t>（1）培训目标</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（2）培训对象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（3）培训内容</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（4）培训形式</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（5）培训计划安排</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（6）培训考核与评估</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（7）保障措施</w:t>
            </w:r>
          </w:p>
        </w:tc>
        <w:tc>
          <w:tcPr>
            <w:tcW w:w="783" w:type="dxa"/>
            <w:noWrap w:val="0"/>
            <w:vAlign w:val="center"/>
          </w:tcPr>
          <w:p w14:paraId="6349BAAA">
            <w:pPr>
              <w:keepNext w:val="0"/>
              <w:keepLines w:val="0"/>
              <w:widowControl/>
              <w:suppressLineNumbers w:val="0"/>
              <w:spacing w:line="360" w:lineRule="auto"/>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i w:val="0"/>
                <w:iCs w:val="0"/>
                <w:color w:val="auto"/>
                <w:kern w:val="0"/>
                <w:sz w:val="24"/>
                <w:szCs w:val="24"/>
                <w:u w:val="none"/>
                <w:lang w:val="en-US" w:eastAsia="zh-CN" w:bidi="ar"/>
              </w:rPr>
              <w:t>△★</w:t>
            </w:r>
          </w:p>
        </w:tc>
      </w:tr>
      <w:tr w14:paraId="3EC2C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734" w:type="dxa"/>
            <w:noWrap w:val="0"/>
            <w:vAlign w:val="center"/>
          </w:tcPr>
          <w:p w14:paraId="38F1C6E2">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18</w:t>
            </w:r>
          </w:p>
        </w:tc>
        <w:tc>
          <w:tcPr>
            <w:tcW w:w="1433" w:type="dxa"/>
            <w:noWrap w:val="0"/>
            <w:vAlign w:val="center"/>
          </w:tcPr>
          <w:p w14:paraId="23EBE487">
            <w:pPr>
              <w:tabs>
                <w:tab w:val="left" w:pos="220"/>
              </w:tabs>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参考的国家、行业等相关标准</w:t>
            </w:r>
          </w:p>
        </w:tc>
        <w:tc>
          <w:tcPr>
            <w:tcW w:w="5600" w:type="dxa"/>
            <w:noWrap w:val="0"/>
            <w:vAlign w:val="center"/>
          </w:tcPr>
          <w:p w14:paraId="2A69455A">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《保安服务管理条例》2022年修订版</w:t>
            </w:r>
            <w:r>
              <w:rPr>
                <w:rFonts w:hint="eastAsia" w:ascii="宋体" w:hAnsi="宋体" w:eastAsia="宋体" w:cs="宋体"/>
                <w:color w:val="auto"/>
                <w:sz w:val="24"/>
                <w:szCs w:val="24"/>
                <w:lang w:val="en-US" w:eastAsia="zh-CN"/>
              </w:rPr>
              <w:br w:type="textWrapping"/>
            </w:r>
            <w:r>
              <w:rPr>
                <w:rFonts w:hint="eastAsia" w:ascii="宋体" w:hAnsi="宋体" w:eastAsia="宋体" w:cs="宋体"/>
                <w:color w:val="auto"/>
                <w:sz w:val="24"/>
                <w:szCs w:val="24"/>
                <w:lang w:val="en-US" w:eastAsia="zh-CN"/>
              </w:rPr>
              <w:t>公安部《保安服务操作规程与质量控制》（中国标准出版社GA/T594-2006）</w:t>
            </w:r>
          </w:p>
        </w:tc>
        <w:tc>
          <w:tcPr>
            <w:tcW w:w="783" w:type="dxa"/>
            <w:noWrap w:val="0"/>
            <w:vAlign w:val="center"/>
          </w:tcPr>
          <w:p w14:paraId="3CF6B3CE">
            <w:pPr>
              <w:spacing w:line="360" w:lineRule="auto"/>
              <w:jc w:val="center"/>
              <w:rPr>
                <w:rFonts w:hint="eastAsia" w:ascii="宋体" w:hAnsi="宋体" w:eastAsia="宋体" w:cs="宋体"/>
                <w:color w:val="auto"/>
                <w:sz w:val="24"/>
                <w:szCs w:val="24"/>
                <w:lang w:val="en-US" w:eastAsia="zh-CN"/>
              </w:rPr>
            </w:pPr>
          </w:p>
        </w:tc>
      </w:tr>
      <w:tr w14:paraId="3CE8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734" w:type="dxa"/>
            <w:noWrap w:val="0"/>
            <w:vAlign w:val="center"/>
          </w:tcPr>
          <w:p w14:paraId="6D7EFECF">
            <w:pPr>
              <w:snapToGrid w:val="0"/>
              <w:spacing w:line="360" w:lineRule="auto"/>
              <w:jc w:val="center"/>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19</w:t>
            </w:r>
          </w:p>
        </w:tc>
        <w:tc>
          <w:tcPr>
            <w:tcW w:w="1433" w:type="dxa"/>
            <w:noWrap w:val="0"/>
            <w:vAlign w:val="center"/>
          </w:tcPr>
          <w:p w14:paraId="5281362B">
            <w:pPr>
              <w:tabs>
                <w:tab w:val="left" w:pos="220"/>
              </w:tabs>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其它说明</w:t>
            </w:r>
          </w:p>
          <w:p w14:paraId="3412EE43">
            <w:pPr>
              <w:tabs>
                <w:tab w:val="left" w:pos="220"/>
              </w:tabs>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事项</w:t>
            </w:r>
          </w:p>
        </w:tc>
        <w:tc>
          <w:tcPr>
            <w:tcW w:w="5600" w:type="dxa"/>
            <w:noWrap w:val="0"/>
            <w:vAlign w:val="center"/>
          </w:tcPr>
          <w:p w14:paraId="3504A7C2">
            <w:pPr>
              <w:snapToGrid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本项目采购人不集中组织现场踏勘，供应商有踏勘需要的可自行开展。</w:t>
            </w:r>
          </w:p>
        </w:tc>
        <w:tc>
          <w:tcPr>
            <w:tcW w:w="783" w:type="dxa"/>
            <w:noWrap w:val="0"/>
            <w:vAlign w:val="center"/>
          </w:tcPr>
          <w:p w14:paraId="32A03A4C">
            <w:pPr>
              <w:spacing w:line="360" w:lineRule="auto"/>
              <w:jc w:val="center"/>
              <w:rPr>
                <w:rFonts w:hint="eastAsia" w:ascii="宋体" w:hAnsi="宋体" w:eastAsia="宋体" w:cs="宋体"/>
                <w:color w:val="auto"/>
                <w:sz w:val="24"/>
                <w:szCs w:val="24"/>
                <w:lang w:val="en-US" w:eastAsia="zh-CN"/>
              </w:rPr>
            </w:pPr>
          </w:p>
        </w:tc>
      </w:tr>
      <w:tr w14:paraId="02025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8550" w:type="dxa"/>
            <w:gridSpan w:val="4"/>
            <w:noWrap w:val="0"/>
            <w:vAlign w:val="center"/>
          </w:tcPr>
          <w:p w14:paraId="2D203978">
            <w:p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highlight w:val="none"/>
                <w:lang w:val="en-US" w:eastAsia="zh-CN"/>
              </w:rPr>
              <w:t>汇总：技术参数带“</w:t>
            </w:r>
            <w:r>
              <w:rPr>
                <w:rFonts w:hint="eastAsia" w:ascii="宋体" w:hAnsi="宋体" w:eastAsia="宋体" w:cs="宋体"/>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”号的实质性响应指标共计2项，“△★”号关键性技术指标共2项，“△”号评审因素共13项。</w:t>
            </w:r>
          </w:p>
        </w:tc>
      </w:tr>
    </w:tbl>
    <w:p w14:paraId="43440CCC">
      <w:pPr>
        <w:numPr>
          <w:ilvl w:val="0"/>
          <w:numId w:val="0"/>
        </w:numPr>
        <w:spacing w:before="0" w:beforeAutospacing="0" w:after="0" w:afterAutospacing="0"/>
        <w:outlineLvl w:val="9"/>
        <w:rPr>
          <w:rFonts w:hint="eastAsia" w:cs="Times New Roman"/>
          <w:b/>
          <w:bCs/>
          <w:color w:val="auto"/>
          <w:kern w:val="2"/>
          <w:sz w:val="32"/>
          <w:szCs w:val="32"/>
          <w:lang w:val="en-US" w:eastAsia="zh-CN" w:bidi="ar-SA"/>
        </w:rPr>
      </w:pPr>
    </w:p>
    <w:p w14:paraId="1479F9B2">
      <w:pPr>
        <w:pStyle w:val="3"/>
        <w:numPr>
          <w:ilvl w:val="0"/>
          <w:numId w:val="0"/>
        </w:numPr>
        <w:spacing w:before="0" w:beforeAutospacing="0" w:after="0" w:afterAutospacing="0"/>
        <w:rPr>
          <w:rFonts w:hint="default" w:eastAsia="宋体"/>
          <w:color w:val="auto"/>
          <w:lang w:val="en-US" w:eastAsia="zh-CN"/>
        </w:rPr>
      </w:pPr>
      <w:bookmarkStart w:id="22" w:name="_Toc19886"/>
      <w:r>
        <w:rPr>
          <w:rFonts w:hint="eastAsia" w:cs="Times New Roman"/>
          <w:b/>
          <w:bCs/>
          <w:color w:val="auto"/>
          <w:kern w:val="2"/>
          <w:sz w:val="32"/>
          <w:szCs w:val="32"/>
          <w:lang w:val="en-US" w:eastAsia="zh-CN" w:bidi="ar-SA"/>
        </w:rPr>
        <w:t>三</w:t>
      </w:r>
      <w:r>
        <w:rPr>
          <w:rFonts w:hint="eastAsia" w:ascii="等线 Light" w:hAnsi="等线 Light" w:cs="Times New Roman"/>
          <w:b/>
          <w:bCs/>
          <w:color w:val="auto"/>
          <w:kern w:val="2"/>
          <w:sz w:val="32"/>
          <w:szCs w:val="32"/>
          <w:lang w:val="en-US" w:eastAsia="zh-CN" w:bidi="ar-SA"/>
        </w:rPr>
        <w:t>、</w:t>
      </w:r>
      <w:bookmarkEnd w:id="8"/>
      <w:bookmarkEnd w:id="9"/>
      <w:bookmarkEnd w:id="10"/>
      <w:bookmarkEnd w:id="11"/>
      <w:bookmarkEnd w:id="12"/>
      <w:bookmarkEnd w:id="13"/>
      <w:bookmarkEnd w:id="14"/>
      <w:bookmarkEnd w:id="15"/>
      <w:bookmarkEnd w:id="16"/>
      <w:bookmarkEnd w:id="17"/>
      <w:bookmarkEnd w:id="18"/>
      <w:bookmarkEnd w:id="19"/>
      <w:bookmarkEnd w:id="20"/>
      <w:bookmarkEnd w:id="21"/>
      <w:r>
        <w:rPr>
          <w:rFonts w:hint="eastAsia" w:cs="Times New Roman"/>
          <w:b/>
          <w:bCs/>
          <w:color w:val="auto"/>
          <w:kern w:val="2"/>
          <w:sz w:val="32"/>
          <w:szCs w:val="32"/>
          <w:lang w:val="en-US" w:eastAsia="zh-CN" w:bidi="ar-SA"/>
        </w:rPr>
        <w:t>商务要求</w:t>
      </w:r>
      <w:bookmarkEnd w:id="22"/>
    </w:p>
    <w:tbl>
      <w:tblPr>
        <w:tblStyle w:val="4"/>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366"/>
        <w:gridCol w:w="5494"/>
        <w:gridCol w:w="775"/>
      </w:tblGrid>
      <w:tr w14:paraId="29EF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6245182D">
            <w:pPr>
              <w:snapToGrid w:val="0"/>
              <w:spacing w:line="240" w:lineRule="auto"/>
              <w:jc w:val="center"/>
              <w:rPr>
                <w:rFonts w:hint="eastAsia" w:ascii="宋体" w:hAnsi="宋体" w:eastAsia="宋体" w:cs="宋体"/>
                <w:b/>
                <w:bCs w:val="0"/>
                <w:color w:val="auto"/>
                <w:sz w:val="24"/>
                <w:szCs w:val="24"/>
              </w:rPr>
            </w:pPr>
            <w:bookmarkStart w:id="23" w:name="_Toc102114937"/>
            <w:bookmarkStart w:id="24" w:name="_Toc102116169"/>
            <w:bookmarkStart w:id="25" w:name="_Toc511894512"/>
            <w:bookmarkStart w:id="26" w:name="_Toc122685179"/>
            <w:bookmarkStart w:id="27" w:name="_Toc107561289"/>
            <w:bookmarkStart w:id="28" w:name="_Toc511889434"/>
            <w:bookmarkStart w:id="29" w:name="_Toc102057735"/>
            <w:bookmarkStart w:id="30" w:name="_Toc155185893"/>
            <w:bookmarkStart w:id="31" w:name="_Toc117244486"/>
            <w:bookmarkStart w:id="32" w:name="_Toc102119870"/>
            <w:bookmarkStart w:id="33" w:name="_Toc102056235"/>
            <w:bookmarkStart w:id="34" w:name="_Toc117244371"/>
            <w:bookmarkStart w:id="35" w:name="_Toc494561956"/>
            <w:bookmarkStart w:id="36" w:name="_Toc102116039"/>
            <w:r>
              <w:rPr>
                <w:rFonts w:hint="eastAsia" w:ascii="宋体" w:hAnsi="宋体" w:eastAsia="宋体" w:cs="宋体"/>
                <w:b/>
                <w:bCs w:val="0"/>
                <w:color w:val="auto"/>
                <w:sz w:val="24"/>
                <w:szCs w:val="24"/>
              </w:rPr>
              <w:t>序号</w:t>
            </w:r>
          </w:p>
        </w:tc>
        <w:tc>
          <w:tcPr>
            <w:tcW w:w="1366" w:type="dxa"/>
            <w:tcBorders>
              <w:top w:val="single" w:color="auto" w:sz="4" w:space="0"/>
              <w:left w:val="single" w:color="auto" w:sz="4" w:space="0"/>
              <w:bottom w:val="single" w:color="auto" w:sz="4" w:space="0"/>
              <w:right w:val="single" w:color="auto" w:sz="4" w:space="0"/>
            </w:tcBorders>
            <w:noWrap/>
            <w:vAlign w:val="center"/>
          </w:tcPr>
          <w:p w14:paraId="633546B7">
            <w:pPr>
              <w:snapToGrid w:val="0"/>
              <w:spacing w:line="240" w:lineRule="auto"/>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商务条款</w:t>
            </w:r>
          </w:p>
        </w:tc>
        <w:tc>
          <w:tcPr>
            <w:tcW w:w="5494" w:type="dxa"/>
            <w:tcBorders>
              <w:top w:val="single" w:color="auto" w:sz="4" w:space="0"/>
              <w:left w:val="single" w:color="auto" w:sz="4" w:space="0"/>
              <w:bottom w:val="single" w:color="auto" w:sz="4" w:space="0"/>
              <w:right w:val="single" w:color="auto" w:sz="4" w:space="0"/>
            </w:tcBorders>
            <w:noWrap/>
            <w:vAlign w:val="center"/>
          </w:tcPr>
          <w:p w14:paraId="2DBF9AD2">
            <w:pPr>
              <w:snapToGrid w:val="0"/>
              <w:spacing w:line="240" w:lineRule="auto"/>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内容</w:t>
            </w:r>
          </w:p>
        </w:tc>
        <w:tc>
          <w:tcPr>
            <w:tcW w:w="775" w:type="dxa"/>
            <w:tcBorders>
              <w:top w:val="single" w:color="auto" w:sz="4" w:space="0"/>
              <w:left w:val="single" w:color="auto" w:sz="4" w:space="0"/>
              <w:bottom w:val="single" w:color="auto" w:sz="4" w:space="0"/>
              <w:right w:val="single" w:color="auto" w:sz="4" w:space="0"/>
            </w:tcBorders>
            <w:noWrap/>
            <w:vAlign w:val="center"/>
          </w:tcPr>
          <w:p w14:paraId="7E31C716">
            <w:pPr>
              <w:snapToGrid w:val="0"/>
              <w:spacing w:line="240" w:lineRule="auto"/>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条款属性</w:t>
            </w:r>
          </w:p>
        </w:tc>
      </w:tr>
      <w:tr w14:paraId="67C0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4" w:type="dxa"/>
            <w:tcBorders>
              <w:top w:val="single" w:color="auto" w:sz="4" w:space="0"/>
              <w:left w:val="single" w:color="auto" w:sz="4" w:space="0"/>
              <w:right w:val="single" w:color="auto" w:sz="4" w:space="0"/>
            </w:tcBorders>
            <w:noWrap/>
            <w:vAlign w:val="center"/>
          </w:tcPr>
          <w:p w14:paraId="6D4B6CD0">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1</w:t>
            </w:r>
          </w:p>
        </w:tc>
        <w:tc>
          <w:tcPr>
            <w:tcW w:w="1366" w:type="dxa"/>
            <w:tcBorders>
              <w:top w:val="single" w:color="auto" w:sz="4" w:space="0"/>
              <w:left w:val="single" w:color="auto" w:sz="4" w:space="0"/>
              <w:right w:val="single" w:color="auto" w:sz="4" w:space="0"/>
            </w:tcBorders>
            <w:noWrap/>
            <w:vAlign w:val="center"/>
          </w:tcPr>
          <w:p w14:paraId="7D753091">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合同履行期限</w:t>
            </w:r>
          </w:p>
          <w:p w14:paraId="0926D277">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（服务期）</w:t>
            </w:r>
          </w:p>
        </w:tc>
        <w:tc>
          <w:tcPr>
            <w:tcW w:w="5494" w:type="dxa"/>
            <w:tcBorders>
              <w:top w:val="single" w:color="auto" w:sz="4" w:space="0"/>
              <w:left w:val="single" w:color="auto" w:sz="4" w:space="0"/>
              <w:right w:val="single" w:color="auto" w:sz="4" w:space="0"/>
            </w:tcBorders>
            <w:noWrap/>
            <w:vAlign w:val="center"/>
          </w:tcPr>
          <w:p w14:paraId="37D83095">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三年（本项目采购预算为一年的采购预算246万/年。合同一年一签，一年合同期满后，根据学校采购相关制度和规定，在经过采购人考核投标人合格后，可续签合同，续签次数不超过两次）。</w:t>
            </w:r>
          </w:p>
        </w:tc>
        <w:tc>
          <w:tcPr>
            <w:tcW w:w="775" w:type="dxa"/>
            <w:tcBorders>
              <w:top w:val="single" w:color="auto" w:sz="4" w:space="0"/>
              <w:left w:val="single" w:color="auto" w:sz="4" w:space="0"/>
              <w:bottom w:val="single" w:color="auto" w:sz="4" w:space="0"/>
              <w:right w:val="single" w:color="auto" w:sz="4" w:space="0"/>
            </w:tcBorders>
            <w:noWrap/>
            <w:vAlign w:val="center"/>
          </w:tcPr>
          <w:p w14:paraId="3BAE1D67">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w:t>
            </w:r>
          </w:p>
        </w:tc>
      </w:tr>
      <w:tr w14:paraId="4FC71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4" w:type="dxa"/>
            <w:tcBorders>
              <w:top w:val="single" w:color="auto" w:sz="4" w:space="0"/>
              <w:left w:val="single" w:color="auto" w:sz="4" w:space="0"/>
              <w:right w:val="single" w:color="auto" w:sz="4" w:space="0"/>
            </w:tcBorders>
            <w:noWrap/>
            <w:vAlign w:val="center"/>
          </w:tcPr>
          <w:p w14:paraId="278C8437">
            <w:pPr>
              <w:snapToGrid w:val="0"/>
              <w:spacing w:line="240" w:lineRule="auto"/>
              <w:jc w:val="center"/>
              <w:rPr>
                <w:rFonts w:hint="eastAsia" w:ascii="宋体" w:hAnsi="宋体" w:eastAsia="宋体" w:cs="宋体"/>
                <w:bCs/>
                <w:color w:val="auto"/>
                <w:kern w:val="2"/>
                <w:sz w:val="24"/>
                <w:szCs w:val="24"/>
                <w:lang w:val="en-US" w:eastAsia="zh-CN" w:bidi="ar-SA"/>
              </w:rPr>
            </w:pPr>
            <w:r>
              <w:rPr>
                <w:rFonts w:hint="eastAsia" w:eastAsia="宋体" w:cs="宋体"/>
                <w:bCs/>
                <w:color w:val="auto"/>
                <w:sz w:val="24"/>
                <w:szCs w:val="24"/>
                <w:lang w:val="en-US" w:eastAsia="zh-CN"/>
              </w:rPr>
              <w:t>2</w:t>
            </w:r>
          </w:p>
        </w:tc>
        <w:tc>
          <w:tcPr>
            <w:tcW w:w="1366" w:type="dxa"/>
            <w:tcBorders>
              <w:top w:val="single" w:color="auto" w:sz="4" w:space="0"/>
              <w:left w:val="single" w:color="auto" w:sz="4" w:space="0"/>
              <w:right w:val="single" w:color="auto" w:sz="4" w:space="0"/>
            </w:tcBorders>
            <w:noWrap/>
            <w:vAlign w:val="center"/>
          </w:tcPr>
          <w:p w14:paraId="0129ACFE">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企业综合实力</w:t>
            </w:r>
          </w:p>
        </w:tc>
        <w:tc>
          <w:tcPr>
            <w:tcW w:w="5494" w:type="dxa"/>
            <w:tcBorders>
              <w:top w:val="single" w:color="auto" w:sz="4" w:space="0"/>
              <w:left w:val="single" w:color="auto" w:sz="4" w:space="0"/>
              <w:right w:val="single" w:color="auto" w:sz="4" w:space="0"/>
            </w:tcBorders>
            <w:noWrap/>
            <w:vAlign w:val="center"/>
          </w:tcPr>
          <w:p w14:paraId="56F6DE79">
            <w:pPr>
              <w:snapToGrid w:val="0"/>
              <w:spacing w:before="159" w:beforeLines="51" w:beforeAutospacing="0" w:line="360" w:lineRule="auto"/>
              <w:rPr>
                <w:rFonts w:hint="eastAsia" w:eastAsia="宋体" w:cs="宋体"/>
                <w:color w:val="auto"/>
                <w:sz w:val="24"/>
                <w:szCs w:val="24"/>
                <w:lang w:val="en-US" w:eastAsia="zh-CN"/>
              </w:rPr>
            </w:pPr>
            <w:r>
              <w:rPr>
                <w:rFonts w:hint="eastAsia" w:ascii="宋体" w:hAnsi="宋体" w:eastAsia="宋体" w:cs="宋体"/>
                <w:color w:val="auto"/>
                <w:sz w:val="24"/>
                <w:szCs w:val="24"/>
                <w:lang w:val="en-US" w:eastAsia="zh-CN"/>
              </w:rPr>
              <w:t>须具备有效期内的质量管理体系认证证书（ISO9001或GB/T19001）、ISO 45001职业健康与安全管理体系认证证书</w:t>
            </w:r>
            <w:r>
              <w:rPr>
                <w:rFonts w:hint="eastAsia" w:eastAsia="宋体" w:cs="宋体"/>
                <w:color w:val="auto"/>
                <w:sz w:val="24"/>
                <w:szCs w:val="24"/>
                <w:lang w:val="en-US" w:eastAsia="zh-CN"/>
              </w:rPr>
              <w:t>。</w:t>
            </w:r>
          </w:p>
          <w:p w14:paraId="01642406">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（提供证书影印件并加盖公章）</w:t>
            </w:r>
          </w:p>
        </w:tc>
        <w:tc>
          <w:tcPr>
            <w:tcW w:w="775" w:type="dxa"/>
            <w:tcBorders>
              <w:top w:val="single" w:color="auto" w:sz="4" w:space="0"/>
              <w:left w:val="single" w:color="auto" w:sz="4" w:space="0"/>
              <w:bottom w:val="single" w:color="auto" w:sz="4" w:space="0"/>
              <w:right w:val="single" w:color="auto" w:sz="4" w:space="0"/>
            </w:tcBorders>
            <w:noWrap/>
            <w:vAlign w:val="center"/>
          </w:tcPr>
          <w:p w14:paraId="1077BC03">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w:t>
            </w:r>
          </w:p>
        </w:tc>
      </w:tr>
      <w:tr w14:paraId="6DD6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24" w:type="dxa"/>
            <w:tcBorders>
              <w:top w:val="single" w:color="auto" w:sz="4" w:space="0"/>
              <w:left w:val="single" w:color="auto" w:sz="4" w:space="0"/>
              <w:right w:val="single" w:color="auto" w:sz="4" w:space="0"/>
            </w:tcBorders>
            <w:noWrap/>
            <w:vAlign w:val="center"/>
          </w:tcPr>
          <w:p w14:paraId="2C23D68E">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eastAsia="宋体" w:cs="宋体"/>
                <w:bCs/>
                <w:color w:val="auto"/>
                <w:sz w:val="24"/>
                <w:szCs w:val="24"/>
                <w:lang w:val="en-US" w:eastAsia="zh-CN"/>
              </w:rPr>
              <w:t>3</w:t>
            </w:r>
          </w:p>
        </w:tc>
        <w:tc>
          <w:tcPr>
            <w:tcW w:w="1366" w:type="dxa"/>
            <w:tcBorders>
              <w:top w:val="single" w:color="auto" w:sz="4" w:space="0"/>
              <w:left w:val="single" w:color="auto" w:sz="4" w:space="0"/>
              <w:right w:val="single" w:color="auto" w:sz="4" w:space="0"/>
            </w:tcBorders>
            <w:noWrap/>
            <w:vAlign w:val="center"/>
          </w:tcPr>
          <w:p w14:paraId="3ADA2589">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类似业绩</w:t>
            </w:r>
          </w:p>
        </w:tc>
        <w:tc>
          <w:tcPr>
            <w:tcW w:w="5494" w:type="dxa"/>
            <w:tcBorders>
              <w:top w:val="single" w:color="auto" w:sz="4" w:space="0"/>
              <w:left w:val="single" w:color="auto" w:sz="4" w:space="0"/>
              <w:right w:val="single" w:color="auto" w:sz="4" w:space="0"/>
            </w:tcBorders>
            <w:noWrap/>
            <w:vAlign w:val="center"/>
          </w:tcPr>
          <w:p w14:paraId="686CF088">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自2022年1月1日至投标截止时间前承担过至少一项</w:t>
            </w:r>
            <w:r>
              <w:rPr>
                <w:rStyle w:val="7"/>
                <w:rFonts w:hint="eastAsia" w:eastAsia="宋体" w:cs="宋体"/>
                <w:strike w:val="0"/>
                <w:dstrike w:val="0"/>
                <w:color w:val="auto"/>
                <w:sz w:val="24"/>
                <w:szCs w:val="24"/>
                <w:lang w:val="en-US" w:eastAsia="zh-CN" w:bidi="ar"/>
              </w:rPr>
              <w:t>与本项目同类型的</w:t>
            </w:r>
            <w:r>
              <w:rPr>
                <w:rStyle w:val="7"/>
                <w:rFonts w:hint="eastAsia" w:ascii="宋体" w:hAnsi="宋体" w:eastAsia="宋体" w:cs="宋体"/>
                <w:strike w:val="0"/>
                <w:dstrike w:val="0"/>
                <w:color w:val="auto"/>
                <w:sz w:val="24"/>
                <w:szCs w:val="24"/>
                <w:lang w:val="en-US" w:eastAsia="zh-CN" w:bidi="ar"/>
              </w:rPr>
              <w:t>服务项目</w:t>
            </w:r>
            <w:r>
              <w:rPr>
                <w:rFonts w:hint="eastAsia" w:ascii="宋体" w:hAnsi="宋体" w:eastAsia="宋体" w:cs="宋体"/>
                <w:color w:val="auto"/>
                <w:sz w:val="24"/>
                <w:szCs w:val="24"/>
                <w:lang w:val="en-US" w:eastAsia="zh-CN"/>
              </w:rPr>
              <w:t>。</w:t>
            </w:r>
          </w:p>
          <w:p w14:paraId="2871A4DC">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（须提供合同协议书，签订时间以合同落款时间为准，提供影印件加盖公章）</w:t>
            </w:r>
          </w:p>
        </w:tc>
        <w:tc>
          <w:tcPr>
            <w:tcW w:w="775" w:type="dxa"/>
            <w:tcBorders>
              <w:top w:val="single" w:color="auto" w:sz="4" w:space="0"/>
              <w:left w:val="single" w:color="auto" w:sz="4" w:space="0"/>
              <w:bottom w:val="single" w:color="auto" w:sz="4" w:space="0"/>
              <w:right w:val="single" w:color="auto" w:sz="4" w:space="0"/>
            </w:tcBorders>
            <w:noWrap/>
            <w:vAlign w:val="center"/>
          </w:tcPr>
          <w:p w14:paraId="62537672">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w:t>
            </w:r>
          </w:p>
        </w:tc>
      </w:tr>
      <w:tr w14:paraId="2F0C6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38CCDBB2">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eastAsia="宋体" w:cs="宋体"/>
                <w:bCs/>
                <w:color w:val="auto"/>
                <w:sz w:val="24"/>
                <w:szCs w:val="24"/>
                <w:lang w:val="en-US" w:eastAsia="zh-CN"/>
              </w:rPr>
              <w:t>4</w:t>
            </w:r>
          </w:p>
        </w:tc>
        <w:tc>
          <w:tcPr>
            <w:tcW w:w="1366" w:type="dxa"/>
            <w:tcBorders>
              <w:top w:val="single" w:color="auto" w:sz="4" w:space="0"/>
              <w:left w:val="single" w:color="auto" w:sz="4" w:space="0"/>
              <w:bottom w:val="single" w:color="auto" w:sz="4" w:space="0"/>
              <w:right w:val="single" w:color="auto" w:sz="4" w:space="0"/>
            </w:tcBorders>
            <w:noWrap/>
            <w:vAlign w:val="center"/>
          </w:tcPr>
          <w:p w14:paraId="70E42AA8">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口碑报价</w:t>
            </w:r>
          </w:p>
          <w:p w14:paraId="7E23C6E4">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要求评价</w:t>
            </w:r>
          </w:p>
        </w:tc>
        <w:tc>
          <w:tcPr>
            <w:tcW w:w="5494" w:type="dxa"/>
            <w:tcBorders>
              <w:top w:val="single" w:color="auto" w:sz="4" w:space="0"/>
              <w:left w:val="single" w:color="auto" w:sz="4" w:space="0"/>
              <w:bottom w:val="single" w:color="auto" w:sz="4" w:space="0"/>
              <w:right w:val="single" w:color="auto" w:sz="4" w:space="0"/>
            </w:tcBorders>
            <w:noWrap/>
            <w:vAlign w:val="center"/>
          </w:tcPr>
          <w:p w14:paraId="6567FC43">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拥有良好的用户评价口碑，在类似项目中获得过用户单位正面评价。</w:t>
            </w:r>
          </w:p>
          <w:p w14:paraId="4EB0E5D9">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（提供相关证明文件，需注明用户单位联系人及联系方式并加盖用户单位公章）</w:t>
            </w:r>
          </w:p>
        </w:tc>
        <w:tc>
          <w:tcPr>
            <w:tcW w:w="775" w:type="dxa"/>
            <w:tcBorders>
              <w:top w:val="single" w:color="auto" w:sz="4" w:space="0"/>
              <w:left w:val="single" w:color="auto" w:sz="4" w:space="0"/>
              <w:bottom w:val="single" w:color="auto" w:sz="4" w:space="0"/>
              <w:right w:val="single" w:color="auto" w:sz="4" w:space="0"/>
            </w:tcBorders>
            <w:noWrap/>
            <w:vAlign w:val="center"/>
          </w:tcPr>
          <w:p w14:paraId="3C1D36E0">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w:t>
            </w:r>
          </w:p>
        </w:tc>
      </w:tr>
      <w:tr w14:paraId="1DAA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5656C147">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eastAsia="宋体" w:cs="宋体"/>
                <w:bCs/>
                <w:color w:val="auto"/>
                <w:sz w:val="24"/>
                <w:szCs w:val="24"/>
                <w:lang w:val="en-US" w:eastAsia="zh-CN"/>
              </w:rPr>
              <w:t>5</w:t>
            </w:r>
          </w:p>
        </w:tc>
        <w:tc>
          <w:tcPr>
            <w:tcW w:w="1366" w:type="dxa"/>
            <w:tcBorders>
              <w:top w:val="single" w:color="auto" w:sz="4" w:space="0"/>
              <w:left w:val="single" w:color="auto" w:sz="4" w:space="0"/>
              <w:bottom w:val="single" w:color="auto" w:sz="4" w:space="0"/>
              <w:right w:val="single" w:color="auto" w:sz="4" w:space="0"/>
            </w:tcBorders>
            <w:noWrap/>
            <w:vAlign w:val="center"/>
          </w:tcPr>
          <w:p w14:paraId="364EBEB7">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报价要求</w:t>
            </w:r>
          </w:p>
        </w:tc>
        <w:tc>
          <w:tcPr>
            <w:tcW w:w="5494" w:type="dxa"/>
            <w:tcBorders>
              <w:top w:val="single" w:color="auto" w:sz="4" w:space="0"/>
              <w:left w:val="single" w:color="auto" w:sz="4" w:space="0"/>
              <w:bottom w:val="single" w:color="auto" w:sz="4" w:space="0"/>
              <w:right w:val="single" w:color="auto" w:sz="4" w:space="0"/>
            </w:tcBorders>
            <w:noWrap/>
            <w:vAlign w:val="center"/>
          </w:tcPr>
          <w:p w14:paraId="1210465C">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eastAsia="宋体" w:cs="宋体"/>
                <w:color w:val="auto"/>
                <w:sz w:val="24"/>
                <w:szCs w:val="24"/>
                <w:lang w:val="en-US" w:eastAsia="zh-CN"/>
              </w:rPr>
              <w:t>（1）</w:t>
            </w:r>
            <w:r>
              <w:rPr>
                <w:rFonts w:hint="eastAsia" w:ascii="宋体" w:hAnsi="宋体" w:eastAsia="宋体" w:cs="宋体"/>
                <w:color w:val="auto"/>
                <w:sz w:val="24"/>
                <w:szCs w:val="24"/>
                <w:lang w:val="en-US" w:eastAsia="zh-CN"/>
              </w:rPr>
              <w:t>按年度服务费报价，最高不得超过246万/年</w:t>
            </w:r>
            <w:r>
              <w:rPr>
                <w:rFonts w:hint="eastAsia" w:eastAsia="宋体" w:cs="宋体"/>
                <w:color w:val="auto"/>
                <w:sz w:val="24"/>
                <w:szCs w:val="24"/>
                <w:lang w:val="en-US" w:eastAsia="zh-CN"/>
              </w:rPr>
              <w:t>；</w:t>
            </w:r>
          </w:p>
          <w:p w14:paraId="75F31560">
            <w:pPr>
              <w:snapToGrid w:val="0"/>
              <w:spacing w:line="360" w:lineRule="auto"/>
              <w:rPr>
                <w:rFonts w:hint="eastAsia" w:ascii="宋体" w:hAnsi="宋体" w:eastAsia="宋体" w:cs="宋体"/>
                <w:color w:val="auto"/>
                <w:sz w:val="24"/>
                <w:szCs w:val="24"/>
                <w:lang w:val="en-US" w:eastAsia="zh-CN"/>
              </w:rPr>
            </w:pPr>
            <w:r>
              <w:rPr>
                <w:rFonts w:hint="eastAsia" w:eastAsia="宋体" w:cs="宋体"/>
                <w:color w:val="auto"/>
                <w:sz w:val="24"/>
                <w:szCs w:val="24"/>
                <w:lang w:val="en-US" w:eastAsia="zh-CN"/>
              </w:rPr>
              <w:t>（2）</w:t>
            </w:r>
            <w:r>
              <w:rPr>
                <w:rFonts w:hint="eastAsia" w:ascii="宋体" w:hAnsi="宋体" w:eastAsia="宋体" w:cs="宋体"/>
                <w:color w:val="auto"/>
                <w:sz w:val="24"/>
                <w:szCs w:val="24"/>
                <w:lang w:val="en-US" w:eastAsia="zh-CN"/>
              </w:rPr>
              <w:t>服务费用应当包含投标人提供针对本项目的安保服务所可能涉及到的全部费用及成本，包括（但不限于）安保服务人工工资、社保、福利、节假日加班补助、伙食、服装费、利润和税金、全部安保服务工作必须具备的机械设备及专用工具租赁、采购、使用费等可能的成本费用以及相关税金。</w:t>
            </w:r>
          </w:p>
        </w:tc>
        <w:tc>
          <w:tcPr>
            <w:tcW w:w="775" w:type="dxa"/>
            <w:tcBorders>
              <w:top w:val="single" w:color="auto" w:sz="4" w:space="0"/>
              <w:left w:val="single" w:color="auto" w:sz="4" w:space="0"/>
              <w:bottom w:val="single" w:color="auto" w:sz="4" w:space="0"/>
              <w:right w:val="single" w:color="auto" w:sz="4" w:space="0"/>
            </w:tcBorders>
            <w:noWrap/>
            <w:vAlign w:val="center"/>
          </w:tcPr>
          <w:p w14:paraId="1B351E60">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w:t>
            </w:r>
          </w:p>
        </w:tc>
      </w:tr>
      <w:tr w14:paraId="373D8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0AB35BE3">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eastAsia="宋体" w:cs="宋体"/>
                <w:bCs/>
                <w:color w:val="auto"/>
                <w:sz w:val="24"/>
                <w:szCs w:val="24"/>
                <w:lang w:val="en-US" w:eastAsia="zh-CN"/>
              </w:rPr>
              <w:t>6</w:t>
            </w:r>
          </w:p>
        </w:tc>
        <w:tc>
          <w:tcPr>
            <w:tcW w:w="1366" w:type="dxa"/>
            <w:tcBorders>
              <w:top w:val="single" w:color="auto" w:sz="4" w:space="0"/>
              <w:left w:val="single" w:color="auto" w:sz="4" w:space="0"/>
              <w:bottom w:val="single" w:color="auto" w:sz="4" w:space="0"/>
              <w:right w:val="single" w:color="auto" w:sz="4" w:space="0"/>
            </w:tcBorders>
            <w:noWrap/>
            <w:vAlign w:val="center"/>
          </w:tcPr>
          <w:p w14:paraId="39750B9A">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合同最长签订期限</w:t>
            </w:r>
          </w:p>
        </w:tc>
        <w:tc>
          <w:tcPr>
            <w:tcW w:w="5494" w:type="dxa"/>
            <w:tcBorders>
              <w:top w:val="single" w:color="auto" w:sz="4" w:space="0"/>
              <w:left w:val="single" w:color="auto" w:sz="4" w:space="0"/>
              <w:bottom w:val="single" w:color="auto" w:sz="4" w:space="0"/>
              <w:right w:val="single" w:color="auto" w:sz="4" w:space="0"/>
            </w:tcBorders>
            <w:noWrap/>
            <w:vAlign w:val="center"/>
          </w:tcPr>
          <w:p w14:paraId="4AD15D3A">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领取成交（中标）通知书后30天（不得超过30天）内完成合同签订。</w:t>
            </w:r>
          </w:p>
        </w:tc>
        <w:tc>
          <w:tcPr>
            <w:tcW w:w="775" w:type="dxa"/>
            <w:tcBorders>
              <w:top w:val="single" w:color="auto" w:sz="4" w:space="0"/>
              <w:left w:val="single" w:color="auto" w:sz="4" w:space="0"/>
              <w:bottom w:val="single" w:color="auto" w:sz="4" w:space="0"/>
              <w:right w:val="single" w:color="auto" w:sz="4" w:space="0"/>
            </w:tcBorders>
            <w:noWrap/>
            <w:vAlign w:val="center"/>
          </w:tcPr>
          <w:p w14:paraId="0090CB2F">
            <w:pPr>
              <w:snapToGrid w:val="0"/>
              <w:spacing w:line="360" w:lineRule="auto"/>
              <w:jc w:val="center"/>
              <w:rPr>
                <w:rFonts w:hint="eastAsia" w:ascii="宋体" w:hAnsi="宋体" w:eastAsia="宋体" w:cs="宋体"/>
                <w:bCs/>
                <w:color w:val="auto"/>
                <w:sz w:val="24"/>
                <w:szCs w:val="24"/>
                <w:lang w:val="en-US" w:eastAsia="zh-CN"/>
              </w:rPr>
            </w:pPr>
          </w:p>
        </w:tc>
      </w:tr>
      <w:tr w14:paraId="57CE5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25FF762A">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eastAsia="宋体" w:cs="宋体"/>
                <w:bCs/>
                <w:color w:val="auto"/>
                <w:sz w:val="24"/>
                <w:szCs w:val="24"/>
                <w:lang w:val="en-US" w:eastAsia="zh-CN"/>
              </w:rPr>
              <w:t>7</w:t>
            </w:r>
          </w:p>
        </w:tc>
        <w:tc>
          <w:tcPr>
            <w:tcW w:w="1366" w:type="dxa"/>
            <w:tcBorders>
              <w:top w:val="single" w:color="auto" w:sz="4" w:space="0"/>
              <w:left w:val="single" w:color="auto" w:sz="4" w:space="0"/>
              <w:bottom w:val="single" w:color="auto" w:sz="4" w:space="0"/>
              <w:right w:val="single" w:color="auto" w:sz="4" w:space="0"/>
            </w:tcBorders>
            <w:noWrap/>
            <w:vAlign w:val="center"/>
          </w:tcPr>
          <w:p w14:paraId="024F20BF">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人员到岗时限要求</w:t>
            </w:r>
          </w:p>
        </w:tc>
        <w:tc>
          <w:tcPr>
            <w:tcW w:w="5494" w:type="dxa"/>
            <w:tcBorders>
              <w:top w:val="single" w:color="auto" w:sz="4" w:space="0"/>
              <w:left w:val="single" w:color="auto" w:sz="4" w:space="0"/>
              <w:bottom w:val="single" w:color="auto" w:sz="4" w:space="0"/>
              <w:right w:val="single" w:color="auto" w:sz="4" w:space="0"/>
            </w:tcBorders>
            <w:noWrap/>
            <w:vAlign w:val="center"/>
          </w:tcPr>
          <w:p w14:paraId="0AF6D83C">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合同签订后最长7日内所有人员到岗到位。</w:t>
            </w:r>
          </w:p>
          <w:p w14:paraId="2BEDB584">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（提供承诺函加盖单位公章）</w:t>
            </w:r>
          </w:p>
        </w:tc>
        <w:tc>
          <w:tcPr>
            <w:tcW w:w="775" w:type="dxa"/>
            <w:tcBorders>
              <w:top w:val="single" w:color="auto" w:sz="4" w:space="0"/>
              <w:left w:val="single" w:color="auto" w:sz="4" w:space="0"/>
              <w:bottom w:val="single" w:color="auto" w:sz="4" w:space="0"/>
              <w:right w:val="single" w:color="auto" w:sz="4" w:space="0"/>
            </w:tcBorders>
            <w:noWrap/>
            <w:vAlign w:val="center"/>
          </w:tcPr>
          <w:p w14:paraId="440E8BBE">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w:t>
            </w:r>
          </w:p>
        </w:tc>
      </w:tr>
      <w:tr w14:paraId="7ED6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0F670403">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eastAsia="宋体" w:cs="宋体"/>
                <w:bCs/>
                <w:color w:val="auto"/>
                <w:sz w:val="24"/>
                <w:szCs w:val="24"/>
                <w:lang w:val="en-US" w:eastAsia="zh-CN"/>
              </w:rPr>
              <w:t>8</w:t>
            </w:r>
          </w:p>
        </w:tc>
        <w:tc>
          <w:tcPr>
            <w:tcW w:w="1366" w:type="dxa"/>
            <w:tcBorders>
              <w:top w:val="single" w:color="auto" w:sz="4" w:space="0"/>
              <w:left w:val="single" w:color="auto" w:sz="4" w:space="0"/>
              <w:bottom w:val="single" w:color="auto" w:sz="4" w:space="0"/>
              <w:right w:val="single" w:color="auto" w:sz="4" w:space="0"/>
            </w:tcBorders>
            <w:noWrap/>
            <w:vAlign w:val="center"/>
          </w:tcPr>
          <w:p w14:paraId="14950169">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人员工资</w:t>
            </w:r>
          </w:p>
          <w:p w14:paraId="043818E8">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及社保缴纳要求</w:t>
            </w:r>
          </w:p>
        </w:tc>
        <w:tc>
          <w:tcPr>
            <w:tcW w:w="5494" w:type="dxa"/>
            <w:tcBorders>
              <w:top w:val="single" w:color="auto" w:sz="4" w:space="0"/>
              <w:left w:val="single" w:color="auto" w:sz="4" w:space="0"/>
              <w:bottom w:val="single" w:color="auto" w:sz="4" w:space="0"/>
              <w:right w:val="single" w:color="auto" w:sz="4" w:space="0"/>
            </w:tcBorders>
            <w:noWrap/>
            <w:vAlign w:val="center"/>
          </w:tcPr>
          <w:p w14:paraId="5FFE1B94">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（1）安保服务人员由投标人统一招聘和管理，全部人员费用支出由投标人承担。</w:t>
            </w:r>
          </w:p>
          <w:p w14:paraId="25EE5C91">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（2）员工工资和五险由投标人按十堰市相关规定发放、购买，投标人必须承诺足额给所有员工购买五险，不允许部分购买。</w:t>
            </w:r>
          </w:p>
          <w:p w14:paraId="2EC8EDA2">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（3）所有拟派服务人员的基本工资（含五险）等不得低于十堰市相关部门最新规定的最低工资标准。服务期间如遇政府最低工资标准上调，由中标人自行承担。</w:t>
            </w:r>
          </w:p>
          <w:p w14:paraId="5E19B88E">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（提供承诺函加盖单位公章）</w:t>
            </w:r>
          </w:p>
        </w:tc>
        <w:tc>
          <w:tcPr>
            <w:tcW w:w="775" w:type="dxa"/>
            <w:tcBorders>
              <w:top w:val="single" w:color="auto" w:sz="4" w:space="0"/>
              <w:left w:val="single" w:color="auto" w:sz="4" w:space="0"/>
              <w:bottom w:val="single" w:color="auto" w:sz="4" w:space="0"/>
              <w:right w:val="single" w:color="auto" w:sz="4" w:space="0"/>
            </w:tcBorders>
            <w:noWrap/>
            <w:vAlign w:val="center"/>
          </w:tcPr>
          <w:p w14:paraId="6F291996">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w:t>
            </w:r>
          </w:p>
        </w:tc>
      </w:tr>
      <w:tr w14:paraId="2500F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03819C28">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eastAsia="宋体" w:cs="宋体"/>
                <w:bCs/>
                <w:color w:val="auto"/>
                <w:sz w:val="24"/>
                <w:szCs w:val="24"/>
                <w:lang w:val="en-US" w:eastAsia="zh-CN"/>
              </w:rPr>
              <w:t>9</w:t>
            </w:r>
          </w:p>
        </w:tc>
        <w:tc>
          <w:tcPr>
            <w:tcW w:w="1366" w:type="dxa"/>
            <w:tcBorders>
              <w:top w:val="single" w:color="auto" w:sz="4" w:space="0"/>
              <w:left w:val="single" w:color="auto" w:sz="4" w:space="0"/>
              <w:bottom w:val="single" w:color="auto" w:sz="4" w:space="0"/>
              <w:right w:val="single" w:color="auto" w:sz="4" w:space="0"/>
            </w:tcBorders>
            <w:noWrap/>
            <w:vAlign w:val="center"/>
          </w:tcPr>
          <w:p w14:paraId="5EB1E7C0">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考核验收条款及处罚措施</w:t>
            </w:r>
          </w:p>
        </w:tc>
        <w:tc>
          <w:tcPr>
            <w:tcW w:w="5494" w:type="dxa"/>
            <w:tcBorders>
              <w:top w:val="single" w:color="auto" w:sz="4" w:space="0"/>
              <w:left w:val="single" w:color="auto" w:sz="4" w:space="0"/>
              <w:bottom w:val="single" w:color="auto" w:sz="4" w:space="0"/>
              <w:right w:val="single" w:color="auto" w:sz="4" w:space="0"/>
            </w:tcBorders>
            <w:noWrap/>
            <w:vAlign w:val="center"/>
          </w:tcPr>
          <w:p w14:paraId="2D1514E0">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月度考核扣罚条款：</w:t>
            </w:r>
          </w:p>
          <w:p w14:paraId="60CDBBA4">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（1）值班期间，所有保安一律按要求着保安制式服装，仪表整洁。值班期间不着制式服装的，每次扣款50元；值班室卫生状况差每次扣款50元。 </w:t>
            </w:r>
          </w:p>
          <w:p w14:paraId="09905F3C">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（2）值班早退、脱岗、睡岗每次扣50元；值班期间在岗位上吸烟的，一次扣50元；接处警对待师生态度差的遭到投诉的每次扣50元；流动商贩及拾荒者每天进入校园达3人次及以上者，扣款50元。</w:t>
            </w:r>
          </w:p>
          <w:p w14:paraId="79A49432">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（3）巡逻不积极主动，校内出租屋经营商户同时有两家及以上商品占道经营的，扣款50元；导致可防性事故案件发生，按案件大小，罚款100-500元，特大案件每次扣款1000元直至开除。</w:t>
            </w:r>
          </w:p>
          <w:p w14:paraId="4205AA07">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（4）正常上班期间，进入校园车辆严禁在主干道两侧停车，学校主干道两侧有三辆及以上车辆同时停放的，扣款20元，五辆及以上车辆同时停放的，扣款50元。</w:t>
            </w:r>
          </w:p>
          <w:p w14:paraId="02E42340">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（5）饮酒后值班和上班期间饮酒的，直接辞退；做出影响学校和保卫处声誉的事情的直接辞退；保安人员违规收取管理对象钱物的，直接辞退；不服从保卫处保安队伍负责人正常管理的直接辞退。</w:t>
            </w:r>
          </w:p>
          <w:p w14:paraId="03206086">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（6）保安公司每月须对全体保安队员军事化整训一次、安保理论学习一次，时间不少于1小时，少一次扣款1000元；不服从学校主管部门临时工作安排，每次扣款2000元。</w:t>
            </w:r>
          </w:p>
          <w:p w14:paraId="52C2D5FE">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（7）凡保安队员处罚满100元，处罚保安队长500元，处罚中标方2000元。扣款直接从当月的应付款中直接扣除。</w:t>
            </w:r>
          </w:p>
        </w:tc>
        <w:tc>
          <w:tcPr>
            <w:tcW w:w="775" w:type="dxa"/>
            <w:tcBorders>
              <w:top w:val="single" w:color="auto" w:sz="4" w:space="0"/>
              <w:left w:val="single" w:color="auto" w:sz="4" w:space="0"/>
              <w:bottom w:val="single" w:color="auto" w:sz="4" w:space="0"/>
              <w:right w:val="single" w:color="auto" w:sz="4" w:space="0"/>
            </w:tcBorders>
            <w:noWrap/>
            <w:vAlign w:val="center"/>
          </w:tcPr>
          <w:p w14:paraId="48B10B18">
            <w:pPr>
              <w:snapToGrid w:val="0"/>
              <w:spacing w:line="360" w:lineRule="auto"/>
              <w:jc w:val="center"/>
              <w:rPr>
                <w:rFonts w:hint="eastAsia" w:ascii="宋体" w:hAnsi="宋体" w:eastAsia="宋体" w:cs="宋体"/>
                <w:bCs/>
                <w:color w:val="auto"/>
                <w:sz w:val="24"/>
                <w:szCs w:val="24"/>
                <w:lang w:val="en-US" w:eastAsia="zh-CN"/>
              </w:rPr>
            </w:pPr>
          </w:p>
        </w:tc>
      </w:tr>
      <w:tr w14:paraId="087DD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2115C0F6">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sz w:val="24"/>
                <w:szCs w:val="24"/>
                <w:lang w:val="en-US" w:eastAsia="zh-CN"/>
              </w:rPr>
              <w:t>1</w:t>
            </w:r>
            <w:r>
              <w:rPr>
                <w:rFonts w:hint="eastAsia" w:eastAsia="宋体" w:cs="宋体"/>
                <w:bCs/>
                <w:color w:val="auto"/>
                <w:sz w:val="24"/>
                <w:szCs w:val="24"/>
                <w:lang w:val="en-US" w:eastAsia="zh-CN"/>
              </w:rPr>
              <w:t>0</w:t>
            </w:r>
          </w:p>
        </w:tc>
        <w:tc>
          <w:tcPr>
            <w:tcW w:w="1366" w:type="dxa"/>
            <w:tcBorders>
              <w:top w:val="single" w:color="auto" w:sz="4" w:space="0"/>
              <w:left w:val="single" w:color="auto" w:sz="4" w:space="0"/>
              <w:bottom w:val="single" w:color="auto" w:sz="4" w:space="0"/>
              <w:right w:val="single" w:color="auto" w:sz="4" w:space="0"/>
            </w:tcBorders>
            <w:noWrap/>
            <w:vAlign w:val="center"/>
          </w:tcPr>
          <w:p w14:paraId="2DFA81C0">
            <w:pPr>
              <w:snapToGrid w:val="0"/>
              <w:spacing w:line="240" w:lineRule="auto"/>
              <w:jc w:val="center"/>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严重违约条款</w:t>
            </w:r>
          </w:p>
        </w:tc>
        <w:tc>
          <w:tcPr>
            <w:tcW w:w="5494" w:type="dxa"/>
            <w:tcBorders>
              <w:top w:val="single" w:color="auto" w:sz="4" w:space="0"/>
              <w:left w:val="single" w:color="auto" w:sz="4" w:space="0"/>
              <w:bottom w:val="single" w:color="auto" w:sz="4" w:space="0"/>
              <w:right w:val="single" w:color="auto" w:sz="4" w:space="0"/>
            </w:tcBorders>
            <w:noWrap/>
            <w:vAlign w:val="center"/>
          </w:tcPr>
          <w:p w14:paraId="2A0A3BE8">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出现以下情形的，投标人除承担全部法律及经济责任外，采购人将保留解除合同的权利：</w:t>
            </w:r>
          </w:p>
          <w:p w14:paraId="179356E3">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（1）保安员违反国家的法律、法规及采购人的规章制度，造成严重后果的。</w:t>
            </w:r>
          </w:p>
          <w:p w14:paraId="5FA026B4">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（2）采购人发现在岗当班人数少于约定的人数，经采购人要求整改后继续出现同样情形半年内累计超过3次的。</w:t>
            </w:r>
          </w:p>
          <w:p w14:paraId="64E386AD">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（3）因保安员责任心不强或未按要求履行自身岗位职责，工作玩忽职守导致出现治安、消防、刑事等问题对采购人造成重大安全损失、经济损失或不良影响的。</w:t>
            </w:r>
          </w:p>
        </w:tc>
        <w:tc>
          <w:tcPr>
            <w:tcW w:w="775" w:type="dxa"/>
            <w:tcBorders>
              <w:top w:val="single" w:color="auto" w:sz="4" w:space="0"/>
              <w:left w:val="single" w:color="auto" w:sz="4" w:space="0"/>
              <w:bottom w:val="single" w:color="auto" w:sz="4" w:space="0"/>
              <w:right w:val="single" w:color="auto" w:sz="4" w:space="0"/>
            </w:tcBorders>
            <w:noWrap/>
            <w:vAlign w:val="center"/>
          </w:tcPr>
          <w:p w14:paraId="14566CA3">
            <w:pPr>
              <w:snapToGrid w:val="0"/>
              <w:spacing w:line="360" w:lineRule="auto"/>
              <w:jc w:val="center"/>
              <w:rPr>
                <w:rFonts w:hint="eastAsia" w:ascii="宋体" w:hAnsi="宋体" w:eastAsia="宋体" w:cs="宋体"/>
                <w:bCs/>
                <w:color w:val="auto"/>
                <w:sz w:val="24"/>
                <w:szCs w:val="24"/>
                <w:lang w:val="en-US" w:eastAsia="zh-CN"/>
              </w:rPr>
            </w:pPr>
          </w:p>
        </w:tc>
      </w:tr>
      <w:tr w14:paraId="30328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2C5A8F3B">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sz w:val="24"/>
                <w:szCs w:val="24"/>
                <w:lang w:val="en-US" w:eastAsia="zh-CN"/>
              </w:rPr>
              <w:t>1</w:t>
            </w:r>
            <w:r>
              <w:rPr>
                <w:rFonts w:hint="eastAsia" w:eastAsia="宋体" w:cs="宋体"/>
                <w:bCs/>
                <w:color w:val="auto"/>
                <w:sz w:val="24"/>
                <w:szCs w:val="24"/>
                <w:lang w:val="en-US" w:eastAsia="zh-CN"/>
              </w:rPr>
              <w:t>1</w:t>
            </w:r>
          </w:p>
        </w:tc>
        <w:tc>
          <w:tcPr>
            <w:tcW w:w="1366" w:type="dxa"/>
            <w:tcBorders>
              <w:top w:val="single" w:color="auto" w:sz="4" w:space="0"/>
              <w:left w:val="single" w:color="auto" w:sz="4" w:space="0"/>
              <w:bottom w:val="single" w:color="auto" w:sz="4" w:space="0"/>
              <w:right w:val="single" w:color="auto" w:sz="4" w:space="0"/>
            </w:tcBorders>
            <w:noWrap/>
            <w:vAlign w:val="center"/>
          </w:tcPr>
          <w:p w14:paraId="63D1BB83">
            <w:pPr>
              <w:snapToGrid w:val="0"/>
              <w:spacing w:line="240" w:lineRule="auto"/>
              <w:jc w:val="center"/>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验收方法及方案</w:t>
            </w:r>
          </w:p>
        </w:tc>
        <w:tc>
          <w:tcPr>
            <w:tcW w:w="5494" w:type="dxa"/>
            <w:tcBorders>
              <w:top w:val="single" w:color="auto" w:sz="4" w:space="0"/>
              <w:left w:val="single" w:color="auto" w:sz="4" w:space="0"/>
              <w:bottom w:val="single" w:color="auto" w:sz="4" w:space="0"/>
              <w:right w:val="single" w:color="auto" w:sz="4" w:space="0"/>
            </w:tcBorders>
            <w:noWrap/>
            <w:vAlign w:val="center"/>
          </w:tcPr>
          <w:p w14:paraId="35F35367">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学校组织验收工作组按月份及年度组织考核验收，具体考核验收方案以合同约定为准。</w:t>
            </w:r>
          </w:p>
        </w:tc>
        <w:tc>
          <w:tcPr>
            <w:tcW w:w="775" w:type="dxa"/>
            <w:tcBorders>
              <w:top w:val="single" w:color="auto" w:sz="4" w:space="0"/>
              <w:left w:val="single" w:color="auto" w:sz="4" w:space="0"/>
              <w:bottom w:val="single" w:color="auto" w:sz="4" w:space="0"/>
              <w:right w:val="single" w:color="auto" w:sz="4" w:space="0"/>
            </w:tcBorders>
            <w:noWrap/>
            <w:vAlign w:val="center"/>
          </w:tcPr>
          <w:p w14:paraId="487D8022">
            <w:pPr>
              <w:snapToGrid w:val="0"/>
              <w:spacing w:line="360" w:lineRule="auto"/>
              <w:jc w:val="center"/>
              <w:rPr>
                <w:rFonts w:hint="eastAsia" w:ascii="宋体" w:hAnsi="宋体" w:eastAsia="宋体" w:cs="宋体"/>
                <w:bCs/>
                <w:color w:val="auto"/>
                <w:sz w:val="24"/>
                <w:szCs w:val="24"/>
                <w:lang w:val="en-US" w:eastAsia="zh-CN"/>
              </w:rPr>
            </w:pPr>
          </w:p>
        </w:tc>
      </w:tr>
      <w:tr w14:paraId="4DD5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514A0181">
            <w:pPr>
              <w:snapToGrid w:val="0"/>
              <w:spacing w:line="360" w:lineRule="auto"/>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sz w:val="24"/>
                <w:szCs w:val="24"/>
                <w:lang w:val="en-US" w:eastAsia="zh-CN"/>
              </w:rPr>
              <w:t>1</w:t>
            </w:r>
            <w:r>
              <w:rPr>
                <w:rFonts w:hint="eastAsia" w:eastAsia="宋体" w:cs="宋体"/>
                <w:bCs/>
                <w:color w:val="auto"/>
                <w:sz w:val="24"/>
                <w:szCs w:val="24"/>
                <w:lang w:val="en-US" w:eastAsia="zh-CN"/>
              </w:rPr>
              <w:t>2</w:t>
            </w:r>
          </w:p>
        </w:tc>
        <w:tc>
          <w:tcPr>
            <w:tcW w:w="1366" w:type="dxa"/>
            <w:tcBorders>
              <w:top w:val="single" w:color="auto" w:sz="4" w:space="0"/>
              <w:left w:val="single" w:color="auto" w:sz="4" w:space="0"/>
              <w:bottom w:val="single" w:color="auto" w:sz="4" w:space="0"/>
              <w:right w:val="single" w:color="auto" w:sz="4" w:space="0"/>
            </w:tcBorders>
            <w:noWrap/>
            <w:vAlign w:val="center"/>
          </w:tcPr>
          <w:p w14:paraId="47760C3D">
            <w:pPr>
              <w:snapToGrid w:val="0"/>
              <w:spacing w:line="240" w:lineRule="auto"/>
              <w:jc w:val="center"/>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付款方式</w:t>
            </w:r>
          </w:p>
        </w:tc>
        <w:tc>
          <w:tcPr>
            <w:tcW w:w="5494" w:type="dxa"/>
            <w:tcBorders>
              <w:top w:val="single" w:color="auto" w:sz="4" w:space="0"/>
              <w:left w:val="single" w:color="auto" w:sz="4" w:space="0"/>
              <w:bottom w:val="single" w:color="auto" w:sz="4" w:space="0"/>
              <w:right w:val="single" w:color="auto" w:sz="4" w:space="0"/>
            </w:tcBorders>
            <w:noWrap/>
            <w:vAlign w:val="center"/>
          </w:tcPr>
          <w:p w14:paraId="35E8A843">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（1）服务费由采购人按月度进行支付；</w:t>
            </w:r>
          </w:p>
          <w:p w14:paraId="3B3725F3">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（2）当月考核合格的，于次月初据实支付服务费；</w:t>
            </w:r>
          </w:p>
          <w:p w14:paraId="0DB76DDA">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（3）存在前述“考核验收条款及处罚措施”所列“月度考核扣罚条款”情形的，按相应标准扣罚待付款。</w:t>
            </w:r>
          </w:p>
        </w:tc>
        <w:tc>
          <w:tcPr>
            <w:tcW w:w="775" w:type="dxa"/>
            <w:tcBorders>
              <w:top w:val="single" w:color="auto" w:sz="4" w:space="0"/>
              <w:left w:val="single" w:color="auto" w:sz="4" w:space="0"/>
              <w:bottom w:val="single" w:color="auto" w:sz="4" w:space="0"/>
              <w:right w:val="single" w:color="auto" w:sz="4" w:space="0"/>
            </w:tcBorders>
            <w:noWrap/>
            <w:vAlign w:val="center"/>
          </w:tcPr>
          <w:p w14:paraId="13F573D8">
            <w:pPr>
              <w:snapToGrid w:val="0"/>
              <w:spacing w:line="360" w:lineRule="auto"/>
              <w:jc w:val="center"/>
              <w:rPr>
                <w:rFonts w:hint="eastAsia" w:ascii="宋体" w:hAnsi="宋体" w:eastAsia="宋体" w:cs="宋体"/>
                <w:bCs/>
                <w:color w:val="auto"/>
                <w:sz w:val="24"/>
                <w:szCs w:val="24"/>
                <w:lang w:val="en-US" w:eastAsia="zh-CN"/>
              </w:rPr>
            </w:pPr>
          </w:p>
        </w:tc>
      </w:tr>
      <w:tr w14:paraId="55303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7DC058CA">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w:t>
            </w:r>
            <w:r>
              <w:rPr>
                <w:rFonts w:hint="eastAsia" w:eastAsia="宋体" w:cs="宋体"/>
                <w:bCs/>
                <w:color w:val="auto"/>
                <w:sz w:val="24"/>
                <w:szCs w:val="24"/>
                <w:lang w:val="en-US" w:eastAsia="zh-CN"/>
              </w:rPr>
              <w:t>3</w:t>
            </w:r>
          </w:p>
        </w:tc>
        <w:tc>
          <w:tcPr>
            <w:tcW w:w="1366" w:type="dxa"/>
            <w:tcBorders>
              <w:top w:val="single" w:color="auto" w:sz="4" w:space="0"/>
              <w:left w:val="single" w:color="auto" w:sz="4" w:space="0"/>
              <w:bottom w:val="single" w:color="auto" w:sz="4" w:space="0"/>
              <w:right w:val="single" w:color="auto" w:sz="4" w:space="0"/>
            </w:tcBorders>
            <w:noWrap/>
            <w:vAlign w:val="center"/>
          </w:tcPr>
          <w:p w14:paraId="2E8F0DB5">
            <w:pPr>
              <w:snapToGrid w:val="0"/>
              <w:spacing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其它说明事项</w:t>
            </w:r>
          </w:p>
        </w:tc>
        <w:tc>
          <w:tcPr>
            <w:tcW w:w="5494" w:type="dxa"/>
            <w:tcBorders>
              <w:top w:val="single" w:color="auto" w:sz="4" w:space="0"/>
              <w:left w:val="single" w:color="auto" w:sz="4" w:space="0"/>
              <w:bottom w:val="single" w:color="auto" w:sz="4" w:space="0"/>
              <w:right w:val="single" w:color="auto" w:sz="4" w:space="0"/>
            </w:tcBorders>
            <w:noWrap/>
            <w:vAlign w:val="center"/>
          </w:tcPr>
          <w:p w14:paraId="507E4B44">
            <w:pPr>
              <w:snapToGrid w:val="0"/>
              <w:spacing w:before="159" w:beforeLines="51" w:before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（1）采购人对每个岗位所需保安员的人选及人数设置拥有最终决定权，采购人对重要岗位的设置、人员录用与管理以及重要的管理决策有直接参与权与审批权，可对投标人的管理工作提供有效的意见和建议。</w:t>
            </w:r>
          </w:p>
          <w:p w14:paraId="07556840">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（2）采购人有权提出更换不符合使用要求或损害采购人利益的保安员。采购人提出更换要求的，中标人应在5个工作日内予以更换。</w:t>
            </w:r>
          </w:p>
          <w:p w14:paraId="2C2093AE">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（3）投标人必须严格按照国家、湖北省、十堰市的相关劳动法规和保险条例，为保安员提供完善的劳动权益保障。</w:t>
            </w:r>
          </w:p>
          <w:p w14:paraId="05B0C9D2">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（4）投标人在日常管理中要建立交接班、请（休）假登记等制度，采购人有权查阅记录，如因保安员的请（休）假、撤换或辞退造成保安人数的空缺，中标人应在5日内予以补充，并不得影响同时在岗人数。</w:t>
            </w:r>
          </w:p>
          <w:p w14:paraId="79A54034">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（5）如在法定节假日或休息时间遇紧急情况或重大事情，投标人必须按照采购人要求安排安保人员到岗加班，事后不得以补休等理由出现人员缺岗情况。</w:t>
            </w:r>
          </w:p>
          <w:p w14:paraId="581286A7">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（6）若发生劳动争议或出现伤、病及意外死亡情况时，由投标人（保安公司）自行承担全部经济及法律责任。</w:t>
            </w:r>
          </w:p>
          <w:p w14:paraId="1D2A7AFD">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（7）投标人自行承担安保服务期间产生的设备、物品配置和低值易耗品费用。</w:t>
            </w:r>
          </w:p>
          <w:p w14:paraId="302E3154">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投标人在管理过程中要积极主动与采购人加强沟通协调，及时处理有关问题。每周由项目经理与采购人沟通一次情况，每月召开一次由双方管理人员参加的情况通报会，每季度召开一次双方领导参加的管理协调会。</w:t>
            </w:r>
          </w:p>
          <w:p w14:paraId="26423482">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（9）存在前述“考核验收条款及处罚措施”所列“严重违约”情形而导致采购人决定解除合同的，采购人除有权拒付当月待付款、扣罚当期履约保证金外还将保留追究投标人额外经济赔偿及法律责任的权利。</w:t>
            </w:r>
          </w:p>
        </w:tc>
        <w:tc>
          <w:tcPr>
            <w:tcW w:w="775" w:type="dxa"/>
            <w:tcBorders>
              <w:top w:val="single" w:color="auto" w:sz="4" w:space="0"/>
              <w:left w:val="single" w:color="auto" w:sz="4" w:space="0"/>
              <w:bottom w:val="single" w:color="auto" w:sz="4" w:space="0"/>
              <w:right w:val="single" w:color="auto" w:sz="4" w:space="0"/>
            </w:tcBorders>
            <w:noWrap/>
            <w:vAlign w:val="center"/>
          </w:tcPr>
          <w:p w14:paraId="0CE85DDA">
            <w:pPr>
              <w:snapToGrid w:val="0"/>
              <w:spacing w:line="360" w:lineRule="auto"/>
              <w:jc w:val="center"/>
              <w:rPr>
                <w:rFonts w:hint="eastAsia" w:ascii="宋体" w:hAnsi="宋体" w:eastAsia="宋体" w:cs="宋体"/>
                <w:bCs/>
                <w:color w:val="auto"/>
                <w:sz w:val="24"/>
                <w:szCs w:val="24"/>
                <w:lang w:val="en-US" w:eastAsia="zh-CN"/>
              </w:rPr>
            </w:pPr>
          </w:p>
        </w:tc>
      </w:tr>
      <w:tr w14:paraId="5C664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24" w:type="dxa"/>
            <w:tcBorders>
              <w:top w:val="single" w:color="auto" w:sz="4" w:space="0"/>
              <w:left w:val="single" w:color="auto" w:sz="4" w:space="0"/>
              <w:bottom w:val="single" w:color="auto" w:sz="4" w:space="0"/>
              <w:right w:val="single" w:color="auto" w:sz="4" w:space="0"/>
            </w:tcBorders>
            <w:noWrap/>
            <w:vAlign w:val="center"/>
          </w:tcPr>
          <w:p w14:paraId="69722CEB">
            <w:pPr>
              <w:snapToGrid w:val="0"/>
              <w:spacing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w:t>
            </w:r>
            <w:r>
              <w:rPr>
                <w:rFonts w:hint="eastAsia" w:eastAsia="宋体" w:cs="宋体"/>
                <w:bCs/>
                <w:color w:val="auto"/>
                <w:sz w:val="24"/>
                <w:szCs w:val="24"/>
                <w:lang w:val="en-US" w:eastAsia="zh-CN"/>
              </w:rPr>
              <w:t>4</w:t>
            </w:r>
          </w:p>
        </w:tc>
        <w:tc>
          <w:tcPr>
            <w:tcW w:w="1366" w:type="dxa"/>
            <w:tcBorders>
              <w:top w:val="single" w:color="auto" w:sz="4" w:space="0"/>
              <w:left w:val="single" w:color="auto" w:sz="4" w:space="0"/>
              <w:bottom w:val="single" w:color="auto" w:sz="4" w:space="0"/>
              <w:right w:val="single" w:color="auto" w:sz="4" w:space="0"/>
            </w:tcBorders>
            <w:noWrap/>
            <w:vAlign w:val="center"/>
          </w:tcPr>
          <w:p w14:paraId="40F4AA06">
            <w:pPr>
              <w:spacing w:line="240" w:lineRule="auto"/>
              <w:jc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bCs/>
                <w:color w:val="auto"/>
                <w:sz w:val="24"/>
                <w:szCs w:val="24"/>
                <w:lang w:val="en-US" w:eastAsia="zh-CN"/>
              </w:rPr>
              <w:t>知识产权</w:t>
            </w:r>
          </w:p>
        </w:tc>
        <w:tc>
          <w:tcPr>
            <w:tcW w:w="5494" w:type="dxa"/>
            <w:tcBorders>
              <w:top w:val="single" w:color="auto" w:sz="4" w:space="0"/>
              <w:left w:val="single" w:color="auto" w:sz="4" w:space="0"/>
              <w:bottom w:val="single" w:color="auto" w:sz="4" w:space="0"/>
              <w:right w:val="single" w:color="auto" w:sz="4" w:space="0"/>
            </w:tcBorders>
            <w:noWrap/>
            <w:vAlign w:val="center"/>
          </w:tcPr>
          <w:p w14:paraId="517EBE28">
            <w:pPr>
              <w:snapToGrid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中标人须确保合法取得与本项目合同内容有关的全部知识产权或其使用权并自行承担因此而可能引发的相关法律责任。</w:t>
            </w:r>
          </w:p>
        </w:tc>
        <w:tc>
          <w:tcPr>
            <w:tcW w:w="775" w:type="dxa"/>
            <w:tcBorders>
              <w:top w:val="single" w:color="auto" w:sz="4" w:space="0"/>
              <w:left w:val="single" w:color="auto" w:sz="4" w:space="0"/>
              <w:bottom w:val="single" w:color="auto" w:sz="4" w:space="0"/>
              <w:right w:val="single" w:color="auto" w:sz="4" w:space="0"/>
            </w:tcBorders>
            <w:noWrap/>
            <w:vAlign w:val="center"/>
          </w:tcPr>
          <w:p w14:paraId="48C1ACEA">
            <w:pPr>
              <w:spacing w:line="360" w:lineRule="auto"/>
              <w:jc w:val="center"/>
              <w:rPr>
                <w:rFonts w:hint="eastAsia" w:ascii="宋体" w:hAnsi="宋体" w:eastAsia="宋体" w:cs="宋体"/>
                <w:color w:val="auto"/>
                <w:kern w:val="2"/>
                <w:sz w:val="24"/>
                <w:szCs w:val="24"/>
                <w:lang w:val="en-US" w:eastAsia="zh-CN" w:bidi="ar-SA"/>
              </w:rPr>
            </w:pPr>
          </w:p>
        </w:tc>
      </w:tr>
      <w:tr w14:paraId="324C4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8559" w:type="dxa"/>
            <w:gridSpan w:val="4"/>
            <w:tcBorders>
              <w:top w:val="single" w:color="auto" w:sz="4" w:space="0"/>
              <w:left w:val="single" w:color="auto" w:sz="4" w:space="0"/>
              <w:bottom w:val="single" w:color="auto" w:sz="4" w:space="0"/>
              <w:right w:val="single" w:color="auto" w:sz="4" w:space="0"/>
            </w:tcBorders>
            <w:noWrap/>
            <w:vAlign w:val="center"/>
          </w:tcPr>
          <w:p w14:paraId="7AD83644">
            <w:pPr>
              <w:snapToGrid w:val="0"/>
              <w:spacing w:before="159" w:beforeLines="51" w:beforeAutospacing="0" w:line="360" w:lineRule="auto"/>
              <w:jc w:val="lef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汇总：</w:t>
            </w:r>
            <w:r>
              <w:rPr>
                <w:rFonts w:hint="eastAsia" w:ascii="宋体" w:hAnsi="宋体" w:eastAsia="宋体" w:cs="宋体"/>
                <w:b/>
                <w:color w:val="auto"/>
                <w:sz w:val="24"/>
                <w:szCs w:val="24"/>
              </w:rPr>
              <w:t>商务条款带“▲”号实质性响应条款共计</w:t>
            </w:r>
            <w:r>
              <w:rPr>
                <w:rFonts w:hint="eastAsia" w:eastAsia="宋体" w:cs="宋体"/>
                <w:b/>
                <w:color w:val="auto"/>
                <w:sz w:val="24"/>
                <w:szCs w:val="24"/>
                <w:lang w:val="en-US" w:eastAsia="zh-CN"/>
              </w:rPr>
              <w:t>4</w:t>
            </w:r>
            <w:r>
              <w:rPr>
                <w:rFonts w:hint="eastAsia" w:ascii="宋体" w:hAnsi="宋体" w:eastAsia="宋体" w:cs="宋体"/>
                <w:b/>
                <w:color w:val="auto"/>
                <w:sz w:val="24"/>
                <w:szCs w:val="24"/>
              </w:rPr>
              <w:t>项</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w:t>
            </w:r>
            <w:r>
              <w:rPr>
                <w:rFonts w:hint="eastAsia" w:ascii="宋体" w:hAnsi="宋体" w:eastAsia="宋体" w:cs="宋体"/>
                <w:b/>
                <w:color w:val="auto"/>
                <w:sz w:val="24"/>
                <w:szCs w:val="24"/>
                <w:lang w:val="en-US" w:eastAsia="zh-CN"/>
              </w:rPr>
              <w:t>号评审因素条款共计3项。</w:t>
            </w:r>
          </w:p>
        </w:tc>
      </w:tr>
      <w:bookmarkEnd w:id="23"/>
      <w:bookmarkEnd w:id="24"/>
      <w:bookmarkEnd w:id="25"/>
      <w:bookmarkEnd w:id="26"/>
      <w:bookmarkEnd w:id="27"/>
      <w:bookmarkEnd w:id="28"/>
      <w:bookmarkEnd w:id="29"/>
      <w:bookmarkEnd w:id="30"/>
      <w:bookmarkEnd w:id="31"/>
      <w:bookmarkEnd w:id="32"/>
      <w:bookmarkEnd w:id="33"/>
      <w:bookmarkEnd w:id="34"/>
      <w:bookmarkEnd w:id="35"/>
      <w:bookmarkEnd w:id="36"/>
    </w:tbl>
    <w:p w14:paraId="776475CF"/>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036DE6"/>
    <w:rsid w:val="2A036D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imes New Roman"/>
      <w:kern w:val="2"/>
      <w:sz w:val="24"/>
      <w:szCs w:val="22"/>
      <w:lang w:val="en-US" w:eastAsia="zh-CN" w:bidi="ar-SA"/>
    </w:rPr>
  </w:style>
  <w:style w:type="paragraph" w:styleId="2">
    <w:name w:val="heading 1"/>
    <w:basedOn w:val="1"/>
    <w:next w:val="1"/>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等线 Light" w:hAnsi="等线 Light" w:cs="Times New Roman"/>
      <w:b/>
      <w:bCs/>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6">
    <w:name w:val="无间隔1"/>
    <w:qFormat/>
    <w:uiPriority w:val="1"/>
    <w:pPr>
      <w:widowControl w:val="0"/>
    </w:pPr>
    <w:rPr>
      <w:rFonts w:ascii="宋体" w:hAnsi="宋体" w:eastAsia="宋体" w:cs="黑体"/>
      <w:kern w:val="2"/>
      <w:sz w:val="21"/>
      <w:szCs w:val="22"/>
      <w:lang w:val="en-US" w:eastAsia="zh-CN" w:bidi="ar-SA"/>
    </w:rPr>
  </w:style>
  <w:style w:type="character" w:customStyle="1" w:styleId="7">
    <w:name w:val="font51"/>
    <w:basedOn w:val="5"/>
    <w:uiPriority w:val="0"/>
    <w:rPr>
      <w:rFonts w:hint="eastAsia" w:ascii="仿宋" w:hAnsi="仿宋" w:eastAsia="仿宋" w:cs="仿宋"/>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2025-05-20T09:59:00Z</dcterms:created>
  <dc:creator>Leia</dc:creator>
  <cp:lastModifiedBy>Leia</cp:lastModifiedBy>
  <dcterms:modified xsi:type="dcterms:W3CDTF">2025-05-20T10:00:19Z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467F7895C4D54AABB9F2ABB56440E1DC_11</vt:lpwstr>
  </property>
  <property fmtid="{D5CDD505-2E9C-101B-9397-08002B2CF9AE}" pid="4" name="KSOTemplateDocerSaveRecord">
    <vt:lpwstr>eyJoZGlkIjoiZjIyMjI4ZTYzYzAyM2JkNDA4NGQ2ZDlhYWE3NzI5OGMiLCJ1c2VySWQiOiIzNzMzNzc2NjUifQ==</vt:lpwstr>
  </property>
</Properties>
</file>