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87468C">
      <w:pPr>
        <w:pStyle w:val="21"/>
        <w:shd w:val="clear" w:fill="FFFFFF" w:themeFill="background1"/>
        <w:rPr>
          <w:rFonts w:ascii="Times New Roman" w:hAnsi="Times New Roman" w:cs="Times New Roman"/>
          <w:color w:val="auto"/>
          <w:highlight w:val="none"/>
        </w:rPr>
      </w:pPr>
      <w:r>
        <w:rPr>
          <w:rFonts w:ascii="Times New Roman" w:hAnsi="Times New Roman" w:cs="Times New Roman"/>
          <w:color w:val="auto"/>
          <w:highlight w:val="none"/>
        </w:rPr>
        <w:drawing>
          <wp:inline distT="0" distB="0" distL="0" distR="0">
            <wp:extent cx="3642360" cy="533400"/>
            <wp:effectExtent l="0" t="0" r="0" b="0"/>
            <wp:docPr id="2" name="图片 2" descr="C:\Users\ADMINI~1.DES\AppData\Local\Temp\WeChat Files\53b379ff431ce47d3f80eca0a10fe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1.DES\AppData\Local\Temp\WeChat Files\53b379ff431ce47d3f80eca0a10fe6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642360" cy="533400"/>
                    </a:xfrm>
                    <a:prstGeom prst="rect">
                      <a:avLst/>
                    </a:prstGeom>
                    <a:noFill/>
                    <a:ln>
                      <a:noFill/>
                    </a:ln>
                  </pic:spPr>
                </pic:pic>
              </a:graphicData>
            </a:graphic>
          </wp:inline>
        </w:drawing>
      </w:r>
    </w:p>
    <w:p w14:paraId="6AC26D33">
      <w:pPr>
        <w:shd w:val="clear" w:fill="FFFFFF" w:themeFill="background1"/>
        <w:rPr>
          <w:color w:val="auto"/>
          <w:highlight w:val="none"/>
        </w:rPr>
      </w:pPr>
    </w:p>
    <w:p w14:paraId="0629CDD1">
      <w:pPr>
        <w:shd w:val="clear" w:fill="FFFFFF" w:themeFill="background1"/>
        <w:rPr>
          <w:color w:val="auto"/>
          <w:highlight w:val="none"/>
        </w:rPr>
      </w:pPr>
    </w:p>
    <w:p w14:paraId="38BF87FD">
      <w:pPr>
        <w:shd w:val="clear" w:fill="FFFFFF" w:themeFill="background1"/>
        <w:rPr>
          <w:color w:val="auto"/>
          <w:highlight w:val="none"/>
        </w:rPr>
      </w:pPr>
    </w:p>
    <w:p w14:paraId="21A40DF4">
      <w:pPr>
        <w:shd w:val="clear" w:fill="FFFFFF" w:themeFill="background1"/>
        <w:rPr>
          <w:color w:val="auto"/>
          <w:highlight w:val="none"/>
        </w:rPr>
      </w:pPr>
    </w:p>
    <w:p w14:paraId="1B291F82">
      <w:pPr>
        <w:shd w:val="clear" w:fill="FFFFFF" w:themeFill="background1"/>
        <w:rPr>
          <w:color w:val="auto"/>
          <w:highlight w:val="none"/>
        </w:rPr>
      </w:pPr>
    </w:p>
    <w:p w14:paraId="0AA9EC1C">
      <w:pPr>
        <w:shd w:val="clear" w:fill="FFFFFF" w:themeFill="background1"/>
        <w:tabs>
          <w:tab w:val="left" w:pos="8880"/>
        </w:tabs>
        <w:autoSpaceDE w:val="0"/>
        <w:autoSpaceDN w:val="0"/>
        <w:spacing w:line="300" w:lineRule="auto"/>
        <w:ind w:right="-30" w:firstLine="883"/>
        <w:jc w:val="right"/>
        <w:rPr>
          <w:rFonts w:hint="default" w:eastAsia="黑体"/>
          <w:b/>
          <w:color w:val="auto"/>
          <w:sz w:val="44"/>
          <w:szCs w:val="44"/>
          <w:highlight w:val="none"/>
          <w:lang w:val="en-US" w:eastAsia="zh-CN"/>
        </w:rPr>
      </w:pPr>
      <w:r>
        <w:rPr>
          <w:rFonts w:hint="default" w:eastAsia="黑体"/>
          <w:b/>
          <w:color w:val="auto"/>
          <w:sz w:val="44"/>
          <w:szCs w:val="44"/>
          <w:highlight w:val="none"/>
          <w:lang w:val="en-US" w:eastAsia="zh-CN"/>
        </w:rPr>
        <w:t>湖北汽车工业学院</w:t>
      </w:r>
    </w:p>
    <w:tbl>
      <w:tblPr>
        <w:tblStyle w:val="25"/>
        <w:tblW w:w="9218" w:type="dxa"/>
        <w:jc w:val="center"/>
        <w:tblBorders>
          <w:top w:val="threeDEmboss" w:color="auto" w:sz="24" w:space="0"/>
          <w:left w:val="none" w:color="auto" w:sz="0" w:space="0"/>
          <w:bottom w:val="threeDEngrave" w:color="auto" w:sz="2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218"/>
      </w:tblGrid>
      <w:tr w14:paraId="74B70732">
        <w:tblPrEx>
          <w:tblBorders>
            <w:top w:val="threeDEmboss" w:color="auto" w:sz="24" w:space="0"/>
            <w:left w:val="none" w:color="auto" w:sz="0" w:space="0"/>
            <w:bottom w:val="threeDEngrave" w:color="auto" w:sz="2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5" w:hRule="atLeast"/>
          <w:jc w:val="center"/>
        </w:trPr>
        <w:tc>
          <w:tcPr>
            <w:tcW w:w="9218" w:type="dxa"/>
            <w:tcBorders>
              <w:top w:val="threeDEmboss" w:color="auto" w:sz="24" w:space="0"/>
              <w:left w:val="nil"/>
              <w:bottom w:val="threeDEngrave" w:color="auto" w:sz="24" w:space="0"/>
              <w:right w:val="nil"/>
            </w:tcBorders>
            <w:vAlign w:val="center"/>
          </w:tcPr>
          <w:p w14:paraId="4B8EDBBC">
            <w:pPr>
              <w:shd w:val="clear" w:fill="FFFFFF" w:themeFill="background1"/>
              <w:autoSpaceDE w:val="0"/>
              <w:autoSpaceDN w:val="0"/>
              <w:ind w:left="-122" w:leftChars="-51" w:firstLine="1040"/>
              <w:jc w:val="right"/>
              <w:rPr>
                <w:rFonts w:eastAsia="黑体"/>
                <w:color w:val="auto"/>
                <w:sz w:val="60"/>
                <w:szCs w:val="60"/>
                <w:highlight w:val="none"/>
              </w:rPr>
            </w:pPr>
            <w:r>
              <w:rPr>
                <w:rFonts w:hint="eastAsia" w:eastAsia="黑体"/>
                <w:color w:val="auto"/>
                <w:sz w:val="52"/>
                <w:szCs w:val="52"/>
                <w:highlight w:val="none"/>
                <w:lang w:eastAsia="zh-CN"/>
              </w:rPr>
              <w:t>湖北汽车工业学院桃园食堂、李园三楼食堂社会化经营服务单位招标项目</w:t>
            </w:r>
          </w:p>
        </w:tc>
      </w:tr>
    </w:tbl>
    <w:p w14:paraId="09FD37CE">
      <w:pPr>
        <w:shd w:val="clear" w:fill="FFFFFF" w:themeFill="background1"/>
        <w:spacing w:line="300" w:lineRule="auto"/>
        <w:ind w:firstLine="723"/>
        <w:jc w:val="right"/>
        <w:rPr>
          <w:rFonts w:hint="default" w:ascii="宋体" w:hAnsi="宋体" w:eastAsia="宋体"/>
          <w:b/>
          <w:bCs/>
          <w:color w:val="auto"/>
          <w:sz w:val="36"/>
          <w:highlight w:val="none"/>
          <w:lang w:val="en-US" w:eastAsia="zh-CN"/>
        </w:rPr>
      </w:pPr>
      <w:r>
        <w:rPr>
          <w:rFonts w:ascii="宋体" w:hAnsi="宋体" w:eastAsia="宋体"/>
          <w:b/>
          <w:bCs/>
          <w:color w:val="auto"/>
          <w:sz w:val="36"/>
          <w:highlight w:val="none"/>
        </w:rPr>
        <w:t>招标编号：</w:t>
      </w:r>
      <w:r>
        <w:rPr>
          <w:rFonts w:hint="eastAsia" w:ascii="宋体" w:hAnsi="宋体" w:eastAsia="宋体"/>
          <w:b/>
          <w:bCs/>
          <w:color w:val="auto"/>
          <w:sz w:val="36"/>
          <w:highlight w:val="none"/>
        </w:rPr>
        <w:t>HBT-402026049-265003</w:t>
      </w:r>
    </w:p>
    <w:p w14:paraId="24625F02">
      <w:pPr>
        <w:shd w:val="clear" w:fill="FFFFFF" w:themeFill="background1"/>
        <w:wordWrap w:val="0"/>
        <w:spacing w:line="300" w:lineRule="auto"/>
        <w:ind w:firstLine="1044"/>
        <w:jc w:val="right"/>
        <w:rPr>
          <w:rFonts w:eastAsia="黑体"/>
          <w:b/>
          <w:bCs/>
          <w:color w:val="auto"/>
          <w:spacing w:val="40"/>
          <w:sz w:val="48"/>
          <w:szCs w:val="48"/>
          <w:highlight w:val="none"/>
          <w:u w:val="single"/>
        </w:rPr>
      </w:pPr>
    </w:p>
    <w:p w14:paraId="1B40956A">
      <w:pPr>
        <w:pStyle w:val="39"/>
        <w:shd w:val="clear" w:fill="FFFFFF" w:themeFill="background1"/>
        <w:tabs>
          <w:tab w:val="clear" w:pos="0"/>
          <w:tab w:val="clear" w:pos="1134"/>
          <w:tab w:val="clear" w:pos="8505"/>
        </w:tabs>
        <w:autoSpaceDE/>
        <w:autoSpaceDN/>
        <w:adjustRightInd/>
        <w:spacing w:before="0" w:after="0" w:line="300" w:lineRule="auto"/>
        <w:ind w:firstLine="562"/>
        <w:rPr>
          <w:rFonts w:ascii="Times New Roman" w:eastAsia="幼圆"/>
          <w:bCs/>
          <w:spacing w:val="40"/>
          <w:kern w:val="2"/>
          <w:szCs w:val="24"/>
          <w:highlight w:val="none"/>
        </w:rPr>
      </w:pPr>
    </w:p>
    <w:p w14:paraId="775BE553">
      <w:pPr>
        <w:pStyle w:val="39"/>
        <w:shd w:val="clear" w:fill="FFFFFF" w:themeFill="background1"/>
        <w:tabs>
          <w:tab w:val="clear" w:pos="0"/>
          <w:tab w:val="clear" w:pos="1134"/>
          <w:tab w:val="clear" w:pos="8505"/>
        </w:tabs>
        <w:autoSpaceDE/>
        <w:autoSpaceDN/>
        <w:adjustRightInd/>
        <w:spacing w:before="0" w:after="0" w:line="300" w:lineRule="auto"/>
        <w:ind w:firstLine="562"/>
        <w:rPr>
          <w:rFonts w:ascii="Times New Roman" w:eastAsia="幼圆"/>
          <w:bCs/>
          <w:spacing w:val="40"/>
          <w:kern w:val="2"/>
          <w:szCs w:val="24"/>
          <w:highlight w:val="none"/>
        </w:rPr>
      </w:pPr>
    </w:p>
    <w:p w14:paraId="54B8FAE0">
      <w:pPr>
        <w:pStyle w:val="39"/>
        <w:shd w:val="clear" w:fill="FFFFFF" w:themeFill="background1"/>
        <w:tabs>
          <w:tab w:val="clear" w:pos="0"/>
          <w:tab w:val="clear" w:pos="1134"/>
          <w:tab w:val="clear" w:pos="8505"/>
        </w:tabs>
        <w:autoSpaceDE/>
        <w:autoSpaceDN/>
        <w:adjustRightInd/>
        <w:spacing w:before="0" w:after="0" w:line="300" w:lineRule="auto"/>
        <w:ind w:firstLine="562"/>
        <w:rPr>
          <w:rFonts w:ascii="Times New Roman" w:eastAsia="幼圆"/>
          <w:bCs/>
          <w:spacing w:val="40"/>
          <w:kern w:val="2"/>
          <w:szCs w:val="24"/>
          <w:highlight w:val="none"/>
        </w:rPr>
      </w:pPr>
    </w:p>
    <w:p w14:paraId="5B31EA30">
      <w:pPr>
        <w:pStyle w:val="39"/>
        <w:shd w:val="clear" w:fill="FFFFFF" w:themeFill="background1"/>
        <w:tabs>
          <w:tab w:val="clear" w:pos="0"/>
          <w:tab w:val="clear" w:pos="1134"/>
          <w:tab w:val="clear" w:pos="8505"/>
        </w:tabs>
        <w:autoSpaceDE/>
        <w:autoSpaceDN/>
        <w:adjustRightInd/>
        <w:spacing w:before="0" w:after="0" w:line="300" w:lineRule="auto"/>
        <w:ind w:firstLine="562"/>
        <w:rPr>
          <w:rFonts w:ascii="Times New Roman" w:eastAsia="幼圆"/>
          <w:bCs/>
          <w:spacing w:val="40"/>
          <w:kern w:val="2"/>
          <w:szCs w:val="24"/>
          <w:highlight w:val="none"/>
        </w:rPr>
      </w:pPr>
    </w:p>
    <w:p w14:paraId="2CD330F3">
      <w:pPr>
        <w:pStyle w:val="21"/>
        <w:shd w:val="clear" w:fill="FFFFFF" w:themeFill="background1"/>
        <w:rPr>
          <w:rFonts w:ascii="Times New Roman" w:hAnsi="Times New Roman" w:cs="Times New Roman"/>
          <w:color w:val="auto"/>
          <w:highlight w:val="none"/>
        </w:rPr>
      </w:pPr>
    </w:p>
    <w:p w14:paraId="0418FDDF">
      <w:pPr>
        <w:keepNext w:val="0"/>
        <w:keepLines w:val="0"/>
        <w:pageBreakBefore w:val="0"/>
        <w:widowControl/>
        <w:shd w:val="clear" w:fill="FFFFFF" w:themeFill="background1"/>
        <w:kinsoku/>
        <w:wordWrap/>
        <w:overflowPunct/>
        <w:topLinePunct w:val="0"/>
        <w:autoSpaceDE w:val="0"/>
        <w:autoSpaceDN w:val="0"/>
        <w:bidi w:val="0"/>
        <w:adjustRightInd/>
        <w:snapToGrid/>
        <w:ind w:left="0" w:leftChars="0" w:firstLine="0"/>
        <w:jc w:val="center"/>
        <w:textAlignment w:val="auto"/>
        <w:rPr>
          <w:rFonts w:eastAsia="黑体"/>
          <w:color w:val="auto"/>
          <w:sz w:val="52"/>
          <w:szCs w:val="52"/>
          <w:highlight w:val="none"/>
        </w:rPr>
      </w:pPr>
      <w:r>
        <w:rPr>
          <w:rFonts w:eastAsia="黑体"/>
          <w:color w:val="auto"/>
          <w:sz w:val="52"/>
          <w:szCs w:val="52"/>
          <w:highlight w:val="none"/>
        </w:rPr>
        <w:t>（</w:t>
      </w:r>
      <w:r>
        <w:rPr>
          <w:rFonts w:hint="eastAsia" w:eastAsia="黑体"/>
          <w:color w:val="auto"/>
          <w:sz w:val="52"/>
          <w:szCs w:val="52"/>
          <w:highlight w:val="none"/>
          <w:lang w:val="en-US" w:eastAsia="zh-CN"/>
        </w:rPr>
        <w:t>服务</w:t>
      </w:r>
      <w:r>
        <w:rPr>
          <w:rFonts w:eastAsia="黑体"/>
          <w:color w:val="auto"/>
          <w:sz w:val="52"/>
          <w:szCs w:val="52"/>
          <w:highlight w:val="none"/>
        </w:rPr>
        <w:t>类）</w:t>
      </w:r>
    </w:p>
    <w:p w14:paraId="364FE419">
      <w:pPr>
        <w:shd w:val="clear" w:fill="FFFFFF" w:themeFill="background1"/>
        <w:spacing w:line="300" w:lineRule="auto"/>
        <w:rPr>
          <w:color w:val="auto"/>
          <w:highlight w:val="none"/>
        </w:rPr>
      </w:pPr>
    </w:p>
    <w:p w14:paraId="74D7B450">
      <w:pPr>
        <w:shd w:val="clear" w:fill="FFFFFF" w:themeFill="background1"/>
        <w:spacing w:line="300" w:lineRule="auto"/>
        <w:rPr>
          <w:color w:val="auto"/>
          <w:highlight w:val="none"/>
        </w:rPr>
      </w:pPr>
    </w:p>
    <w:p w14:paraId="457B5D42">
      <w:pPr>
        <w:shd w:val="clear" w:fill="FFFFFF" w:themeFill="background1"/>
        <w:spacing w:line="300" w:lineRule="auto"/>
        <w:rPr>
          <w:color w:val="auto"/>
          <w:highlight w:val="none"/>
        </w:rPr>
      </w:pPr>
    </w:p>
    <w:p w14:paraId="3FC55FA8">
      <w:pPr>
        <w:shd w:val="clear" w:fill="FFFFFF" w:themeFill="background1"/>
        <w:spacing w:line="300" w:lineRule="auto"/>
        <w:rPr>
          <w:color w:val="auto"/>
          <w:highlight w:val="none"/>
        </w:rPr>
      </w:pPr>
    </w:p>
    <w:p w14:paraId="71BC2790">
      <w:pPr>
        <w:shd w:val="clear" w:fill="FFFFFF" w:themeFill="background1"/>
        <w:rPr>
          <w:color w:val="auto"/>
          <w:highlight w:val="none"/>
        </w:rPr>
      </w:pPr>
    </w:p>
    <w:p w14:paraId="61DC422B">
      <w:pPr>
        <w:shd w:val="clear" w:fill="FFFFFF" w:themeFill="background1"/>
        <w:spacing w:line="300" w:lineRule="auto"/>
        <w:jc w:val="center"/>
        <w:rPr>
          <w:color w:val="auto"/>
          <w:highlight w:val="none"/>
        </w:rPr>
      </w:pPr>
    </w:p>
    <w:tbl>
      <w:tblPr>
        <w:tblStyle w:val="25"/>
        <w:tblW w:w="7262" w:type="dxa"/>
        <w:jc w:val="center"/>
        <w:tblLayout w:type="fixed"/>
        <w:tblCellMar>
          <w:top w:w="0" w:type="dxa"/>
          <w:left w:w="108" w:type="dxa"/>
          <w:bottom w:w="0" w:type="dxa"/>
          <w:right w:w="108" w:type="dxa"/>
        </w:tblCellMar>
      </w:tblPr>
      <w:tblGrid>
        <w:gridCol w:w="2548"/>
        <w:gridCol w:w="4714"/>
      </w:tblGrid>
      <w:tr w14:paraId="3035FDDB">
        <w:tblPrEx>
          <w:tblCellMar>
            <w:top w:w="0" w:type="dxa"/>
            <w:left w:w="108" w:type="dxa"/>
            <w:bottom w:w="0" w:type="dxa"/>
            <w:right w:w="108" w:type="dxa"/>
          </w:tblCellMar>
        </w:tblPrEx>
        <w:trPr>
          <w:trHeight w:val="571" w:hRule="atLeast"/>
          <w:jc w:val="center"/>
        </w:trPr>
        <w:tc>
          <w:tcPr>
            <w:tcW w:w="2548" w:type="dxa"/>
            <w:vAlign w:val="center"/>
          </w:tcPr>
          <w:p w14:paraId="58E81CED">
            <w:pPr>
              <w:shd w:val="clear" w:fill="FFFFFF" w:themeFill="background1"/>
              <w:autoSpaceDE w:val="0"/>
              <w:autoSpaceDN w:val="0"/>
              <w:spacing w:line="300" w:lineRule="auto"/>
              <w:jc w:val="both"/>
              <w:rPr>
                <w:rFonts w:ascii="宋体" w:hAnsi="宋体" w:eastAsia="宋体"/>
                <w:b/>
                <w:color w:val="auto"/>
                <w:highlight w:val="none"/>
              </w:rPr>
            </w:pPr>
            <w:r>
              <w:rPr>
                <w:rFonts w:ascii="宋体" w:hAnsi="宋体" w:eastAsia="宋体"/>
                <w:b/>
                <w:color w:val="auto"/>
                <w:sz w:val="32"/>
                <w:highlight w:val="none"/>
              </w:rPr>
              <w:t>招</w:t>
            </w:r>
            <w:r>
              <w:rPr>
                <w:rFonts w:hint="eastAsia" w:ascii="宋体" w:hAnsi="宋体" w:eastAsia="宋体"/>
                <w:b/>
                <w:color w:val="auto"/>
                <w:sz w:val="32"/>
                <w:highlight w:val="none"/>
              </w:rPr>
              <w:t xml:space="preserve"> </w:t>
            </w:r>
            <w:r>
              <w:rPr>
                <w:rFonts w:ascii="宋体" w:hAnsi="宋体" w:eastAsia="宋体"/>
                <w:b/>
                <w:color w:val="auto"/>
                <w:sz w:val="32"/>
                <w:highlight w:val="none"/>
              </w:rPr>
              <w:t xml:space="preserve">  标</w:t>
            </w:r>
            <w:r>
              <w:rPr>
                <w:rFonts w:hint="eastAsia" w:ascii="宋体" w:hAnsi="宋体" w:eastAsia="宋体"/>
                <w:b/>
                <w:color w:val="auto"/>
                <w:sz w:val="32"/>
                <w:highlight w:val="none"/>
              </w:rPr>
              <w:t xml:space="preserve"> </w:t>
            </w:r>
            <w:r>
              <w:rPr>
                <w:rFonts w:ascii="宋体" w:hAnsi="宋体" w:eastAsia="宋体"/>
                <w:b/>
                <w:color w:val="auto"/>
                <w:sz w:val="32"/>
                <w:highlight w:val="none"/>
              </w:rPr>
              <w:t xml:space="preserve"> 人</w:t>
            </w:r>
            <w:r>
              <w:rPr>
                <w:rFonts w:hint="eastAsia" w:ascii="宋体" w:hAnsi="宋体" w:eastAsia="宋体"/>
                <w:b/>
                <w:color w:val="auto"/>
                <w:sz w:val="32"/>
                <w:highlight w:val="none"/>
              </w:rPr>
              <w:t xml:space="preserve"> </w:t>
            </w:r>
            <w:r>
              <w:rPr>
                <w:rFonts w:ascii="宋体" w:hAnsi="宋体" w:eastAsia="宋体"/>
                <w:b/>
                <w:color w:val="auto"/>
                <w:sz w:val="32"/>
                <w:highlight w:val="none"/>
              </w:rPr>
              <w:t>：</w:t>
            </w:r>
          </w:p>
        </w:tc>
        <w:tc>
          <w:tcPr>
            <w:tcW w:w="4714" w:type="dxa"/>
            <w:vAlign w:val="center"/>
          </w:tcPr>
          <w:p w14:paraId="70EAE444">
            <w:pPr>
              <w:shd w:val="clear" w:fill="FFFFFF" w:themeFill="background1"/>
              <w:autoSpaceDE w:val="0"/>
              <w:autoSpaceDN w:val="0"/>
              <w:spacing w:line="300" w:lineRule="auto"/>
              <w:jc w:val="both"/>
              <w:rPr>
                <w:rFonts w:ascii="宋体" w:hAnsi="宋体" w:eastAsia="宋体"/>
                <w:b/>
                <w:color w:val="auto"/>
                <w:sz w:val="32"/>
                <w:highlight w:val="none"/>
              </w:rPr>
            </w:pPr>
            <w:r>
              <w:rPr>
                <w:rFonts w:hint="eastAsia" w:ascii="宋体" w:hAnsi="宋体" w:eastAsia="宋体"/>
                <w:b/>
                <w:color w:val="auto"/>
                <w:sz w:val="32"/>
                <w:highlight w:val="none"/>
              </w:rPr>
              <w:t>湖北汽车工业学院</w:t>
            </w:r>
          </w:p>
        </w:tc>
      </w:tr>
      <w:tr w14:paraId="51DE8CF4">
        <w:tblPrEx>
          <w:tblCellMar>
            <w:top w:w="0" w:type="dxa"/>
            <w:left w:w="108" w:type="dxa"/>
            <w:bottom w:w="0" w:type="dxa"/>
            <w:right w:w="108" w:type="dxa"/>
          </w:tblCellMar>
        </w:tblPrEx>
        <w:trPr>
          <w:trHeight w:val="571" w:hRule="atLeast"/>
          <w:jc w:val="center"/>
        </w:trPr>
        <w:tc>
          <w:tcPr>
            <w:tcW w:w="2548" w:type="dxa"/>
          </w:tcPr>
          <w:p w14:paraId="316BAA85">
            <w:pPr>
              <w:shd w:val="clear" w:fill="FFFFFF" w:themeFill="background1"/>
              <w:autoSpaceDE w:val="0"/>
              <w:autoSpaceDN w:val="0"/>
              <w:spacing w:line="300" w:lineRule="auto"/>
              <w:jc w:val="distribute"/>
              <w:rPr>
                <w:rFonts w:ascii="宋体" w:hAnsi="宋体" w:eastAsia="宋体"/>
                <w:b/>
                <w:color w:val="auto"/>
                <w:highlight w:val="none"/>
              </w:rPr>
            </w:pPr>
            <w:r>
              <w:rPr>
                <w:rFonts w:ascii="宋体" w:hAnsi="宋体" w:eastAsia="宋体"/>
                <w:b/>
                <w:color w:val="auto"/>
                <w:sz w:val="32"/>
                <w:highlight w:val="none"/>
              </w:rPr>
              <w:t>招标代理机构：</w:t>
            </w:r>
          </w:p>
        </w:tc>
        <w:tc>
          <w:tcPr>
            <w:tcW w:w="4714" w:type="dxa"/>
            <w:vAlign w:val="center"/>
          </w:tcPr>
          <w:p w14:paraId="58FAE370">
            <w:pPr>
              <w:shd w:val="clear" w:fill="FFFFFF" w:themeFill="background1"/>
              <w:autoSpaceDE w:val="0"/>
              <w:autoSpaceDN w:val="0"/>
              <w:spacing w:line="300" w:lineRule="auto"/>
              <w:jc w:val="distribute"/>
              <w:rPr>
                <w:rFonts w:ascii="宋体" w:hAnsi="宋体" w:eastAsia="宋体"/>
                <w:b/>
                <w:color w:val="auto"/>
                <w:sz w:val="32"/>
                <w:highlight w:val="none"/>
              </w:rPr>
            </w:pPr>
            <w:r>
              <w:rPr>
                <w:rFonts w:hint="eastAsia" w:ascii="宋体" w:hAnsi="宋体" w:eastAsia="宋体"/>
                <w:b/>
                <w:color w:val="auto"/>
                <w:sz w:val="32"/>
                <w:highlight w:val="none"/>
              </w:rPr>
              <w:t>湖北省招标股份有限公司</w:t>
            </w:r>
          </w:p>
        </w:tc>
      </w:tr>
      <w:tr w14:paraId="1B4E94CA">
        <w:tblPrEx>
          <w:tblCellMar>
            <w:top w:w="0" w:type="dxa"/>
            <w:left w:w="108" w:type="dxa"/>
            <w:bottom w:w="0" w:type="dxa"/>
            <w:right w:w="108" w:type="dxa"/>
          </w:tblCellMar>
        </w:tblPrEx>
        <w:trPr>
          <w:trHeight w:val="555" w:hRule="atLeast"/>
          <w:jc w:val="center"/>
        </w:trPr>
        <w:tc>
          <w:tcPr>
            <w:tcW w:w="7262" w:type="dxa"/>
            <w:gridSpan w:val="2"/>
            <w:vAlign w:val="center"/>
          </w:tcPr>
          <w:p w14:paraId="0862861E">
            <w:pPr>
              <w:shd w:val="clear" w:fill="FFFFFF" w:themeFill="background1"/>
              <w:autoSpaceDE w:val="0"/>
              <w:autoSpaceDN w:val="0"/>
              <w:spacing w:line="300" w:lineRule="auto"/>
              <w:ind w:firstLine="643"/>
              <w:jc w:val="center"/>
              <w:rPr>
                <w:rFonts w:ascii="宋体" w:hAnsi="宋体" w:eastAsia="宋体"/>
                <w:b/>
                <w:color w:val="auto"/>
                <w:sz w:val="32"/>
                <w:highlight w:val="none"/>
              </w:rPr>
            </w:pPr>
            <w:r>
              <w:rPr>
                <w:rFonts w:ascii="宋体" w:hAnsi="宋体" w:eastAsia="宋体"/>
                <w:b/>
                <w:color w:val="auto"/>
                <w:sz w:val="32"/>
                <w:highlight w:val="none"/>
              </w:rPr>
              <w:t>20</w:t>
            </w:r>
            <w:r>
              <w:rPr>
                <w:rFonts w:hint="eastAsia" w:ascii="宋体" w:hAnsi="宋体" w:eastAsia="宋体"/>
                <w:b/>
                <w:color w:val="auto"/>
                <w:sz w:val="32"/>
                <w:highlight w:val="none"/>
              </w:rPr>
              <w:t>2</w:t>
            </w:r>
            <w:r>
              <w:rPr>
                <w:rFonts w:hint="eastAsia" w:ascii="宋体" w:hAnsi="宋体" w:eastAsia="宋体"/>
                <w:b/>
                <w:color w:val="auto"/>
                <w:sz w:val="32"/>
                <w:highlight w:val="none"/>
                <w:lang w:val="en-US" w:eastAsia="zh-CN"/>
              </w:rPr>
              <w:t>6</w:t>
            </w:r>
            <w:r>
              <w:rPr>
                <w:rFonts w:ascii="宋体" w:hAnsi="宋体" w:eastAsia="宋体"/>
                <w:b/>
                <w:color w:val="auto"/>
                <w:sz w:val="32"/>
                <w:highlight w:val="none"/>
              </w:rPr>
              <w:t>年</w:t>
            </w:r>
            <w:r>
              <w:rPr>
                <w:rFonts w:hint="eastAsia" w:ascii="宋体" w:hAnsi="宋体" w:eastAsia="宋体"/>
                <w:b/>
                <w:color w:val="auto"/>
                <w:sz w:val="32"/>
                <w:highlight w:val="none"/>
                <w:lang w:val="en-US" w:eastAsia="zh-CN"/>
              </w:rPr>
              <w:t>7</w:t>
            </w:r>
            <w:r>
              <w:rPr>
                <w:rFonts w:ascii="宋体" w:hAnsi="宋体" w:eastAsia="宋体"/>
                <w:b/>
                <w:color w:val="auto"/>
                <w:sz w:val="32"/>
                <w:highlight w:val="none"/>
              </w:rPr>
              <w:t>月</w:t>
            </w:r>
          </w:p>
        </w:tc>
      </w:tr>
    </w:tbl>
    <w:p w14:paraId="07E5793B">
      <w:pPr>
        <w:pStyle w:val="22"/>
        <w:shd w:val="clear" w:fill="FFFFFF" w:themeFill="background1"/>
        <w:spacing w:line="240" w:lineRule="auto"/>
        <w:jc w:val="center"/>
        <w:rPr>
          <w:rFonts w:eastAsiaTheme="minorEastAsia"/>
          <w:color w:val="auto"/>
          <w:highlight w:val="none"/>
        </w:rPr>
      </w:pPr>
    </w:p>
    <w:p w14:paraId="6559C0DC">
      <w:pPr>
        <w:shd w:val="clear" w:fill="FFFFFF" w:themeFill="background1"/>
        <w:rPr>
          <w:rFonts w:eastAsiaTheme="minorEastAsia"/>
          <w:color w:val="auto"/>
          <w:highlight w:val="none"/>
        </w:rPr>
      </w:pPr>
      <w:r>
        <w:rPr>
          <w:rFonts w:eastAsiaTheme="minorEastAsia"/>
          <w:color w:val="auto"/>
          <w:highlight w:val="none"/>
        </w:rPr>
        <w:br w:type="page"/>
      </w:r>
    </w:p>
    <w:p w14:paraId="3E9F1F9E">
      <w:pPr>
        <w:pStyle w:val="22"/>
        <w:shd w:val="clear" w:fill="FFFFFF" w:themeFill="background1"/>
        <w:spacing w:line="240" w:lineRule="auto"/>
        <w:jc w:val="center"/>
        <w:rPr>
          <w:rFonts w:eastAsiaTheme="minorEastAsia"/>
          <w:color w:val="auto"/>
          <w:highlight w:val="none"/>
        </w:rPr>
      </w:pPr>
    </w:p>
    <w:p w14:paraId="51FD711A">
      <w:pPr>
        <w:pStyle w:val="22"/>
        <w:shd w:val="clear" w:fill="FFFFFF" w:themeFill="background1"/>
        <w:spacing w:line="240" w:lineRule="auto"/>
        <w:jc w:val="center"/>
        <w:rPr>
          <w:rFonts w:eastAsiaTheme="minorEastAsia"/>
          <w:color w:val="auto"/>
          <w:highlight w:val="none"/>
        </w:rPr>
      </w:pPr>
    </w:p>
    <w:p w14:paraId="587AA3DB">
      <w:pPr>
        <w:pStyle w:val="22"/>
        <w:shd w:val="clear" w:fill="FFFFFF" w:themeFill="background1"/>
        <w:spacing w:line="360" w:lineRule="auto"/>
        <w:ind w:left="284" w:hanging="284"/>
        <w:jc w:val="center"/>
        <w:rPr>
          <w:b/>
          <w:bCs/>
          <w:color w:val="auto"/>
          <w:sz w:val="32"/>
          <w:szCs w:val="32"/>
          <w:highlight w:val="none"/>
        </w:rPr>
      </w:pPr>
    </w:p>
    <w:p w14:paraId="05B96704">
      <w:pPr>
        <w:pStyle w:val="22"/>
        <w:shd w:val="clear" w:fill="FFFFFF" w:themeFill="background1"/>
        <w:spacing w:line="300" w:lineRule="auto"/>
        <w:jc w:val="center"/>
        <w:rPr>
          <w:color w:val="auto"/>
          <w:highlight w:val="none"/>
        </w:rPr>
        <w:sectPr>
          <w:type w:val="nextColumn"/>
          <w:pgSz w:w="11900" w:h="16840"/>
          <w:pgMar w:top="1418" w:right="1418" w:bottom="1418" w:left="1418" w:header="907" w:footer="907" w:gutter="0"/>
          <w:pgNumType w:fmt="decimal" w:start="1"/>
          <w:cols w:space="720" w:num="1"/>
        </w:sectPr>
      </w:pPr>
    </w:p>
    <w:p w14:paraId="42351257">
      <w:pPr>
        <w:pStyle w:val="22"/>
        <w:shd w:val="clear" w:fill="FFFFFF" w:themeFill="background1"/>
        <w:spacing w:line="360" w:lineRule="auto"/>
        <w:jc w:val="center"/>
        <w:rPr>
          <w:b/>
          <w:bCs/>
          <w:color w:val="auto"/>
          <w:sz w:val="32"/>
          <w:szCs w:val="32"/>
          <w:highlight w:val="none"/>
          <w:lang w:val="zh-TW" w:eastAsia="zh-TW"/>
        </w:rPr>
      </w:pPr>
      <w:r>
        <w:rPr>
          <w:rFonts w:ascii="宋体" w:hAnsi="宋体" w:eastAsia="宋体" w:cs="宋体"/>
          <w:b/>
          <w:bCs/>
          <w:color w:val="auto"/>
          <w:sz w:val="32"/>
          <w:szCs w:val="32"/>
          <w:highlight w:val="none"/>
          <w:lang w:val="zh-TW" w:eastAsia="zh-TW"/>
        </w:rPr>
        <w:t>目  录</w:t>
      </w:r>
    </w:p>
    <w:p w14:paraId="23FB47B2">
      <w:pPr>
        <w:pStyle w:val="17"/>
        <w:tabs>
          <w:tab w:val="right" w:leader="dot" w:pos="9064"/>
          <w:tab w:val="clear" w:pos="9044"/>
        </w:tabs>
        <w:rPr>
          <w:rFonts w:eastAsia="宋体"/>
          <w:b w:val="0"/>
          <w:i w:val="0"/>
          <w:caps w:val="0"/>
          <w:smallCaps w:val="0"/>
          <w:sz w:val="24"/>
          <w:highlight w:val="none"/>
        </w:rPr>
      </w:pPr>
      <w:r>
        <w:rPr>
          <w:rFonts w:hint="eastAsia" w:ascii="宋体" w:hAnsi="宋体" w:eastAsia="宋体" w:cs="宋体"/>
          <w:b w:val="0"/>
          <w:bCs w:val="0"/>
          <w:i w:val="0"/>
          <w:iCs w:val="0"/>
          <w:caps w:val="0"/>
          <w:smallCaps w:val="0"/>
          <w:color w:val="auto"/>
          <w:sz w:val="24"/>
          <w:szCs w:val="24"/>
          <w:highlight w:val="none"/>
          <w:lang w:val="zh-TW" w:eastAsia="zh-TW"/>
        </w:rPr>
        <w:fldChar w:fldCharType="begin"/>
      </w:r>
      <w:r>
        <w:rPr>
          <w:rFonts w:hint="eastAsia" w:ascii="宋体" w:hAnsi="宋体" w:eastAsia="宋体" w:cs="宋体"/>
          <w:b w:val="0"/>
          <w:bCs w:val="0"/>
          <w:i w:val="0"/>
          <w:iCs w:val="0"/>
          <w:caps w:val="0"/>
          <w:smallCaps w:val="0"/>
          <w:color w:val="auto"/>
          <w:sz w:val="24"/>
          <w:szCs w:val="24"/>
          <w:highlight w:val="none"/>
          <w:lang w:val="zh-TW" w:eastAsia="zh-TW"/>
        </w:rPr>
        <w:instrText xml:space="preserve"> TOC \t "标题 1, 1,标题 2, 2,标题 3, 3,样式 标题 2 + Times New Roman 四号 非加粗 段前: 5 磅 段后: 0 磅 行距: 固定值 20..., 4"</w:instrText>
      </w:r>
      <w:r>
        <w:rPr>
          <w:rFonts w:hint="eastAsia" w:ascii="宋体" w:hAnsi="宋体" w:eastAsia="宋体" w:cs="宋体"/>
          <w:b w:val="0"/>
          <w:bCs w:val="0"/>
          <w:i w:val="0"/>
          <w:iCs w:val="0"/>
          <w:caps w:val="0"/>
          <w:smallCaps w:val="0"/>
          <w:color w:val="auto"/>
          <w:sz w:val="24"/>
          <w:szCs w:val="24"/>
          <w:highlight w:val="none"/>
          <w:lang w:val="zh-TW" w:eastAsia="zh-TW"/>
        </w:rPr>
        <w:fldChar w:fldCharType="separate"/>
      </w:r>
      <w:r>
        <w:rPr>
          <w:rFonts w:ascii="黑体" w:hAnsi="黑体" w:eastAsia="宋体" w:cs="黑体"/>
          <w:b w:val="0"/>
          <w:bCs w:val="0"/>
          <w:i w:val="0"/>
          <w:caps w:val="0"/>
          <w:smallCaps w:val="0"/>
          <w:color w:val="auto"/>
          <w:sz w:val="24"/>
          <w:szCs w:val="32"/>
          <w:highlight w:val="none"/>
          <w:lang w:val="zh-TW" w:eastAsia="zh-TW"/>
        </w:rPr>
        <w:t>第一章 招标公告</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_Toc19885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w:t>
      </w:r>
      <w:r>
        <w:rPr>
          <w:rFonts w:eastAsia="宋体"/>
          <w:b w:val="0"/>
          <w:i w:val="0"/>
          <w:caps w:val="0"/>
          <w:smallCaps w:val="0"/>
          <w:sz w:val="24"/>
          <w:highlight w:val="none"/>
        </w:rPr>
        <w:fldChar w:fldCharType="end"/>
      </w:r>
    </w:p>
    <w:p w14:paraId="18110B01">
      <w:pPr>
        <w:pStyle w:val="19"/>
        <w:tabs>
          <w:tab w:val="right" w:leader="dot" w:pos="9064"/>
          <w:tab w:val="clear" w:pos="9044"/>
        </w:tabs>
        <w:rPr>
          <w:rFonts w:eastAsia="宋体"/>
          <w:b w:val="0"/>
          <w:i w:val="0"/>
          <w:caps w:val="0"/>
          <w:smallCaps w:val="0"/>
          <w:sz w:val="24"/>
          <w:highlight w:val="none"/>
        </w:rPr>
      </w:pPr>
      <w:r>
        <w:rPr>
          <w:rFonts w:hint="eastAsia" w:eastAsia="宋体" w:asciiTheme="minorEastAsia" w:hAnsiTheme="minorEastAsia"/>
          <w:b w:val="0"/>
          <w:i w:val="0"/>
          <w:caps w:val="0"/>
          <w:smallCaps w:val="0"/>
          <w:color w:val="auto"/>
          <w:sz w:val="24"/>
          <w:szCs w:val="24"/>
          <w:highlight w:val="none"/>
        </w:rPr>
        <w:t>一</w:t>
      </w:r>
      <w:r>
        <w:rPr>
          <w:rFonts w:eastAsia="宋体"/>
          <w:b w:val="0"/>
          <w:i w:val="0"/>
          <w:caps w:val="0"/>
          <w:smallCaps w:val="0"/>
          <w:color w:val="auto"/>
          <w:sz w:val="24"/>
          <w:szCs w:val="24"/>
          <w:highlight w:val="none"/>
        </w:rPr>
        <w:t>、</w:t>
      </w:r>
      <w:r>
        <w:rPr>
          <w:rFonts w:ascii="宋体" w:hAnsi="宋体" w:eastAsia="宋体" w:cs="宋体"/>
          <w:b w:val="0"/>
          <w:i w:val="0"/>
          <w:caps w:val="0"/>
          <w:smallCaps w:val="0"/>
          <w:color w:val="auto"/>
          <w:sz w:val="24"/>
          <w:szCs w:val="24"/>
          <w:highlight w:val="none"/>
          <w:lang w:val="zh-TW" w:eastAsia="zh-TW"/>
        </w:rPr>
        <w:t>招标条件</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_Toc26678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w:t>
      </w:r>
      <w:r>
        <w:rPr>
          <w:rFonts w:eastAsia="宋体"/>
          <w:b w:val="0"/>
          <w:i w:val="0"/>
          <w:caps w:val="0"/>
          <w:smallCaps w:val="0"/>
          <w:sz w:val="24"/>
          <w:highlight w:val="none"/>
        </w:rPr>
        <w:fldChar w:fldCharType="end"/>
      </w:r>
    </w:p>
    <w:p w14:paraId="18FEF8DE">
      <w:pPr>
        <w:pStyle w:val="19"/>
        <w:tabs>
          <w:tab w:val="right" w:leader="dot" w:pos="9064"/>
          <w:tab w:val="clear" w:pos="9044"/>
        </w:tabs>
        <w:rPr>
          <w:rFonts w:eastAsia="宋体"/>
          <w:b w:val="0"/>
          <w:i w:val="0"/>
          <w:caps w:val="0"/>
          <w:smallCaps w:val="0"/>
          <w:sz w:val="24"/>
          <w:highlight w:val="none"/>
        </w:rPr>
      </w:pPr>
      <w:r>
        <w:rPr>
          <w:rFonts w:hint="eastAsia" w:ascii="宋体" w:hAnsi="宋体" w:eastAsia="宋体" w:cs="宋体"/>
          <w:b w:val="0"/>
          <w:i w:val="0"/>
          <w:caps w:val="0"/>
          <w:smallCaps w:val="0"/>
          <w:color w:val="auto"/>
          <w:sz w:val="24"/>
          <w:szCs w:val="24"/>
          <w:highlight w:val="none"/>
          <w:lang w:val="zh-TW" w:eastAsia="zh-TW"/>
        </w:rPr>
        <w:t>二、项目概况和招标范围</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_Toc21853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w:t>
      </w:r>
      <w:r>
        <w:rPr>
          <w:rFonts w:eastAsia="宋体"/>
          <w:b w:val="0"/>
          <w:i w:val="0"/>
          <w:caps w:val="0"/>
          <w:smallCaps w:val="0"/>
          <w:sz w:val="24"/>
          <w:highlight w:val="none"/>
        </w:rPr>
        <w:fldChar w:fldCharType="end"/>
      </w:r>
    </w:p>
    <w:p w14:paraId="59C744C7">
      <w:pPr>
        <w:pStyle w:val="19"/>
        <w:tabs>
          <w:tab w:val="right" w:leader="dot" w:pos="9064"/>
          <w:tab w:val="clear" w:pos="9044"/>
        </w:tabs>
        <w:rPr>
          <w:rFonts w:eastAsia="宋体"/>
          <w:b w:val="0"/>
          <w:i w:val="0"/>
          <w:caps w:val="0"/>
          <w:smallCaps w:val="0"/>
          <w:sz w:val="24"/>
          <w:highlight w:val="none"/>
        </w:rPr>
      </w:pPr>
      <w:r>
        <w:rPr>
          <w:rFonts w:hint="eastAsia" w:ascii="宋体" w:hAnsi="宋体" w:eastAsia="宋体" w:cs="宋体"/>
          <w:b w:val="0"/>
          <w:i w:val="0"/>
          <w:caps w:val="0"/>
          <w:smallCaps w:val="0"/>
          <w:color w:val="auto"/>
          <w:sz w:val="24"/>
          <w:szCs w:val="24"/>
          <w:highlight w:val="none"/>
          <w:lang w:val="zh-TW"/>
        </w:rPr>
        <w:t>三</w:t>
      </w:r>
      <w:r>
        <w:rPr>
          <w:rFonts w:hint="eastAsia" w:ascii="宋体" w:hAnsi="宋体" w:eastAsia="宋体" w:cs="宋体"/>
          <w:b w:val="0"/>
          <w:i w:val="0"/>
          <w:caps w:val="0"/>
          <w:smallCaps w:val="0"/>
          <w:color w:val="auto"/>
          <w:sz w:val="24"/>
          <w:szCs w:val="24"/>
          <w:highlight w:val="none"/>
          <w:lang w:val="zh-TW" w:eastAsia="zh-TW"/>
        </w:rPr>
        <w:t>、</w:t>
      </w:r>
      <w:r>
        <w:rPr>
          <w:rFonts w:hint="eastAsia" w:ascii="宋体" w:hAnsi="宋体" w:eastAsia="宋体" w:cs="宋体"/>
          <w:b w:val="0"/>
          <w:i w:val="0"/>
          <w:caps w:val="0"/>
          <w:smallCaps w:val="0"/>
          <w:color w:val="auto"/>
          <w:sz w:val="24"/>
          <w:szCs w:val="24"/>
          <w:highlight w:val="none"/>
          <w:lang w:val="zh-TW"/>
        </w:rPr>
        <w:t>投标</w:t>
      </w:r>
      <w:r>
        <w:rPr>
          <w:rFonts w:hint="eastAsia" w:ascii="宋体" w:hAnsi="宋体" w:eastAsia="宋体" w:cs="宋体"/>
          <w:b w:val="0"/>
          <w:i w:val="0"/>
          <w:caps w:val="0"/>
          <w:smallCaps w:val="0"/>
          <w:color w:val="auto"/>
          <w:sz w:val="24"/>
          <w:szCs w:val="24"/>
          <w:highlight w:val="none"/>
          <w:lang w:val="zh-TW" w:eastAsia="zh-TW"/>
        </w:rPr>
        <w:t>人的资格要求</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_Toc30484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w:t>
      </w:r>
      <w:r>
        <w:rPr>
          <w:rFonts w:eastAsia="宋体"/>
          <w:b w:val="0"/>
          <w:i w:val="0"/>
          <w:caps w:val="0"/>
          <w:smallCaps w:val="0"/>
          <w:sz w:val="24"/>
          <w:highlight w:val="none"/>
        </w:rPr>
        <w:fldChar w:fldCharType="end"/>
      </w:r>
    </w:p>
    <w:p w14:paraId="0F495B21">
      <w:pPr>
        <w:pStyle w:val="19"/>
        <w:tabs>
          <w:tab w:val="right" w:leader="dot" w:pos="9064"/>
          <w:tab w:val="clear" w:pos="9044"/>
        </w:tabs>
        <w:rPr>
          <w:rFonts w:eastAsia="宋体"/>
          <w:b w:val="0"/>
          <w:i w:val="0"/>
          <w:caps w:val="0"/>
          <w:smallCaps w:val="0"/>
          <w:sz w:val="24"/>
          <w:highlight w:val="none"/>
        </w:rPr>
      </w:pPr>
      <w:r>
        <w:rPr>
          <w:rFonts w:hint="eastAsia" w:ascii="宋体" w:hAnsi="宋体" w:eastAsia="宋体" w:cs="宋体"/>
          <w:b w:val="0"/>
          <w:i w:val="0"/>
          <w:caps w:val="0"/>
          <w:smallCaps w:val="0"/>
          <w:color w:val="auto"/>
          <w:sz w:val="24"/>
          <w:szCs w:val="24"/>
          <w:highlight w:val="none"/>
          <w:lang w:val="zh-TW" w:eastAsia="zh-TW"/>
        </w:rPr>
        <w:t>四、招标文件的获取</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_Toc14361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2</w:t>
      </w:r>
      <w:r>
        <w:rPr>
          <w:rFonts w:eastAsia="宋体"/>
          <w:b w:val="0"/>
          <w:i w:val="0"/>
          <w:caps w:val="0"/>
          <w:smallCaps w:val="0"/>
          <w:sz w:val="24"/>
          <w:highlight w:val="none"/>
        </w:rPr>
        <w:fldChar w:fldCharType="end"/>
      </w:r>
    </w:p>
    <w:p w14:paraId="7B69194A">
      <w:pPr>
        <w:pStyle w:val="19"/>
        <w:tabs>
          <w:tab w:val="right" w:leader="dot" w:pos="9064"/>
          <w:tab w:val="clear" w:pos="9044"/>
        </w:tabs>
        <w:rPr>
          <w:rFonts w:eastAsia="宋体"/>
          <w:b w:val="0"/>
          <w:i w:val="0"/>
          <w:caps w:val="0"/>
          <w:smallCaps w:val="0"/>
          <w:sz w:val="24"/>
          <w:highlight w:val="none"/>
        </w:rPr>
      </w:pPr>
      <w:r>
        <w:rPr>
          <w:rFonts w:hint="eastAsia" w:ascii="宋体" w:hAnsi="宋体" w:eastAsia="宋体" w:cs="宋体"/>
          <w:b w:val="0"/>
          <w:i w:val="0"/>
          <w:caps w:val="0"/>
          <w:smallCaps w:val="0"/>
          <w:color w:val="auto"/>
          <w:sz w:val="24"/>
          <w:szCs w:val="24"/>
          <w:highlight w:val="none"/>
          <w:lang w:val="zh-TW" w:eastAsia="zh-TW"/>
        </w:rPr>
        <w:t>五、投标文件的提交</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_Toc7549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2</w:t>
      </w:r>
      <w:r>
        <w:rPr>
          <w:rFonts w:eastAsia="宋体"/>
          <w:b w:val="0"/>
          <w:i w:val="0"/>
          <w:caps w:val="0"/>
          <w:smallCaps w:val="0"/>
          <w:sz w:val="24"/>
          <w:highlight w:val="none"/>
        </w:rPr>
        <w:fldChar w:fldCharType="end"/>
      </w:r>
    </w:p>
    <w:p w14:paraId="158A5DC2">
      <w:pPr>
        <w:pStyle w:val="19"/>
        <w:tabs>
          <w:tab w:val="right" w:leader="dot" w:pos="9064"/>
          <w:tab w:val="clear" w:pos="9044"/>
        </w:tabs>
        <w:rPr>
          <w:rFonts w:eastAsia="宋体"/>
          <w:b w:val="0"/>
          <w:i w:val="0"/>
          <w:caps w:val="0"/>
          <w:smallCaps w:val="0"/>
          <w:sz w:val="24"/>
          <w:highlight w:val="none"/>
        </w:rPr>
      </w:pPr>
      <w:r>
        <w:rPr>
          <w:rFonts w:hint="eastAsia" w:ascii="宋体" w:hAnsi="宋体" w:eastAsia="宋体" w:cs="宋体"/>
          <w:b w:val="0"/>
          <w:i w:val="0"/>
          <w:caps w:val="0"/>
          <w:smallCaps w:val="0"/>
          <w:color w:val="auto"/>
          <w:sz w:val="24"/>
          <w:szCs w:val="24"/>
          <w:highlight w:val="none"/>
          <w:lang w:val="zh-TW" w:eastAsia="zh-TW"/>
        </w:rPr>
        <w:t>六、</w:t>
      </w:r>
      <w:r>
        <w:rPr>
          <w:rFonts w:hint="eastAsia" w:ascii="宋体" w:hAnsi="宋体" w:eastAsia="宋体" w:cs="宋体"/>
          <w:b w:val="0"/>
          <w:i w:val="0"/>
          <w:caps w:val="0"/>
          <w:smallCaps w:val="0"/>
          <w:color w:val="auto"/>
          <w:sz w:val="24"/>
          <w:szCs w:val="24"/>
          <w:highlight w:val="none"/>
          <w:lang w:val="en-US" w:eastAsia="zh-CN"/>
        </w:rPr>
        <w:t>公布投标人</w:t>
      </w:r>
      <w:r>
        <w:rPr>
          <w:rFonts w:hint="eastAsia" w:ascii="宋体" w:hAnsi="宋体" w:eastAsia="宋体" w:cs="宋体"/>
          <w:b w:val="0"/>
          <w:i w:val="0"/>
          <w:caps w:val="0"/>
          <w:smallCaps w:val="0"/>
          <w:color w:val="auto"/>
          <w:sz w:val="24"/>
          <w:szCs w:val="24"/>
          <w:highlight w:val="none"/>
          <w:lang w:val="zh-TW" w:eastAsia="zh-TW"/>
        </w:rPr>
        <w:t>时间及地点</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_Toc25385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3</w:t>
      </w:r>
      <w:r>
        <w:rPr>
          <w:rFonts w:eastAsia="宋体"/>
          <w:b w:val="0"/>
          <w:i w:val="0"/>
          <w:caps w:val="0"/>
          <w:smallCaps w:val="0"/>
          <w:sz w:val="24"/>
          <w:highlight w:val="none"/>
        </w:rPr>
        <w:fldChar w:fldCharType="end"/>
      </w:r>
    </w:p>
    <w:p w14:paraId="6EDD15DE">
      <w:pPr>
        <w:pStyle w:val="19"/>
        <w:tabs>
          <w:tab w:val="right" w:leader="dot" w:pos="9064"/>
          <w:tab w:val="clear" w:pos="9044"/>
        </w:tabs>
        <w:rPr>
          <w:rFonts w:eastAsia="宋体"/>
          <w:b w:val="0"/>
          <w:i w:val="0"/>
          <w:caps w:val="0"/>
          <w:smallCaps w:val="0"/>
          <w:sz w:val="24"/>
          <w:highlight w:val="none"/>
        </w:rPr>
      </w:pPr>
      <w:r>
        <w:rPr>
          <w:rFonts w:hint="eastAsia" w:ascii="宋体" w:hAnsi="宋体" w:eastAsia="宋体" w:cs="宋体"/>
          <w:b w:val="0"/>
          <w:i w:val="0"/>
          <w:caps w:val="0"/>
          <w:smallCaps w:val="0"/>
          <w:color w:val="auto"/>
          <w:sz w:val="24"/>
          <w:szCs w:val="24"/>
          <w:highlight w:val="none"/>
          <w:lang w:val="zh-TW" w:eastAsia="zh-TW"/>
        </w:rPr>
        <w:t>七、信息发布媒体</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_Toc8967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3</w:t>
      </w:r>
      <w:r>
        <w:rPr>
          <w:rFonts w:eastAsia="宋体"/>
          <w:b w:val="0"/>
          <w:i w:val="0"/>
          <w:caps w:val="0"/>
          <w:smallCaps w:val="0"/>
          <w:sz w:val="24"/>
          <w:highlight w:val="none"/>
        </w:rPr>
        <w:fldChar w:fldCharType="end"/>
      </w:r>
    </w:p>
    <w:p w14:paraId="1767A7FC">
      <w:pPr>
        <w:pStyle w:val="19"/>
        <w:tabs>
          <w:tab w:val="right" w:leader="dot" w:pos="9064"/>
          <w:tab w:val="clear" w:pos="9044"/>
        </w:tabs>
        <w:rPr>
          <w:rFonts w:eastAsia="宋体"/>
          <w:b w:val="0"/>
          <w:i w:val="0"/>
          <w:caps w:val="0"/>
          <w:smallCaps w:val="0"/>
          <w:sz w:val="24"/>
          <w:highlight w:val="none"/>
        </w:rPr>
      </w:pPr>
      <w:r>
        <w:rPr>
          <w:rFonts w:hint="eastAsia" w:ascii="宋体" w:hAnsi="宋体" w:eastAsia="宋体" w:cs="宋体"/>
          <w:b w:val="0"/>
          <w:i w:val="0"/>
          <w:caps w:val="0"/>
          <w:smallCaps w:val="0"/>
          <w:color w:val="auto"/>
          <w:sz w:val="24"/>
          <w:szCs w:val="24"/>
          <w:highlight w:val="none"/>
          <w:lang w:val="en-US" w:eastAsia="zh-CN"/>
        </w:rPr>
        <w:t>八、其他补充内容</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_Toc6518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3</w:t>
      </w:r>
      <w:r>
        <w:rPr>
          <w:rFonts w:eastAsia="宋体"/>
          <w:b w:val="0"/>
          <w:i w:val="0"/>
          <w:caps w:val="0"/>
          <w:smallCaps w:val="0"/>
          <w:sz w:val="24"/>
          <w:highlight w:val="none"/>
        </w:rPr>
        <w:fldChar w:fldCharType="end"/>
      </w:r>
    </w:p>
    <w:p w14:paraId="1401AAFC">
      <w:pPr>
        <w:pStyle w:val="19"/>
        <w:tabs>
          <w:tab w:val="right" w:leader="dot" w:pos="9064"/>
          <w:tab w:val="clear" w:pos="9044"/>
        </w:tabs>
        <w:rPr>
          <w:rFonts w:eastAsia="宋体"/>
          <w:b w:val="0"/>
          <w:i w:val="0"/>
          <w:caps w:val="0"/>
          <w:smallCaps w:val="0"/>
          <w:sz w:val="24"/>
          <w:highlight w:val="none"/>
        </w:rPr>
      </w:pPr>
      <w:r>
        <w:rPr>
          <w:rFonts w:hint="eastAsia" w:ascii="宋体" w:hAnsi="宋体" w:eastAsia="宋体" w:cs="宋体"/>
          <w:b w:val="0"/>
          <w:i w:val="0"/>
          <w:caps w:val="0"/>
          <w:smallCaps w:val="0"/>
          <w:color w:val="auto"/>
          <w:sz w:val="24"/>
          <w:szCs w:val="24"/>
          <w:highlight w:val="none"/>
          <w:lang w:val="en-US" w:eastAsia="zh-CN"/>
        </w:rPr>
        <w:t>九</w:t>
      </w:r>
      <w:r>
        <w:rPr>
          <w:rFonts w:hint="eastAsia" w:ascii="宋体" w:hAnsi="宋体" w:eastAsia="宋体" w:cs="宋体"/>
          <w:b w:val="0"/>
          <w:i w:val="0"/>
          <w:caps w:val="0"/>
          <w:smallCaps w:val="0"/>
          <w:color w:val="auto"/>
          <w:sz w:val="24"/>
          <w:szCs w:val="24"/>
          <w:highlight w:val="none"/>
          <w:lang w:val="zh-TW" w:eastAsia="zh-TW"/>
        </w:rPr>
        <w:t>、凡对本次采购提出询问，请按</w:t>
      </w:r>
      <w:r>
        <w:rPr>
          <w:rFonts w:ascii="宋体" w:hAnsi="宋体" w:eastAsia="宋体" w:cs="宋体"/>
          <w:b w:val="0"/>
          <w:i w:val="0"/>
          <w:caps w:val="0"/>
          <w:smallCaps w:val="0"/>
          <w:color w:val="auto"/>
          <w:sz w:val="24"/>
          <w:szCs w:val="24"/>
          <w:highlight w:val="none"/>
          <w:lang w:val="zh-TW" w:eastAsia="zh-TW"/>
        </w:rPr>
        <w:t>以下方式</w:t>
      </w:r>
      <w:r>
        <w:rPr>
          <w:rFonts w:hint="eastAsia" w:ascii="宋体" w:hAnsi="宋体" w:eastAsia="宋体" w:cs="宋体"/>
          <w:b w:val="0"/>
          <w:i w:val="0"/>
          <w:caps w:val="0"/>
          <w:smallCaps w:val="0"/>
          <w:color w:val="auto"/>
          <w:sz w:val="24"/>
          <w:szCs w:val="24"/>
          <w:highlight w:val="none"/>
          <w:lang w:val="zh-TW" w:eastAsia="zh-TW"/>
        </w:rPr>
        <w:t>联系</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_Toc6656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3</w:t>
      </w:r>
      <w:r>
        <w:rPr>
          <w:rFonts w:eastAsia="宋体"/>
          <w:b w:val="0"/>
          <w:i w:val="0"/>
          <w:caps w:val="0"/>
          <w:smallCaps w:val="0"/>
          <w:sz w:val="24"/>
          <w:highlight w:val="none"/>
        </w:rPr>
        <w:fldChar w:fldCharType="end"/>
      </w:r>
    </w:p>
    <w:p w14:paraId="032070FE">
      <w:pPr>
        <w:pStyle w:val="17"/>
        <w:tabs>
          <w:tab w:val="right" w:leader="dot" w:pos="9064"/>
          <w:tab w:val="clear" w:pos="9044"/>
        </w:tabs>
        <w:rPr>
          <w:rFonts w:eastAsia="宋体"/>
          <w:b w:val="0"/>
          <w:i w:val="0"/>
          <w:caps w:val="0"/>
          <w:smallCaps w:val="0"/>
          <w:sz w:val="24"/>
          <w:highlight w:val="none"/>
        </w:rPr>
      </w:pPr>
      <w:r>
        <w:rPr>
          <w:rFonts w:ascii="黑体" w:hAnsi="黑体" w:eastAsia="宋体" w:cs="黑体"/>
          <w:b w:val="0"/>
          <w:bCs w:val="0"/>
          <w:i w:val="0"/>
          <w:caps w:val="0"/>
          <w:smallCaps w:val="0"/>
          <w:color w:val="auto"/>
          <w:sz w:val="24"/>
          <w:szCs w:val="32"/>
          <w:highlight w:val="none"/>
          <w:lang w:val="zh-TW" w:eastAsia="zh-TW"/>
        </w:rPr>
        <w:t>第二章 投标人须知及前附表</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_Toc6928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4</w:t>
      </w:r>
      <w:r>
        <w:rPr>
          <w:rFonts w:eastAsia="宋体"/>
          <w:b w:val="0"/>
          <w:i w:val="0"/>
          <w:caps w:val="0"/>
          <w:smallCaps w:val="0"/>
          <w:sz w:val="24"/>
          <w:highlight w:val="none"/>
        </w:rPr>
        <w:fldChar w:fldCharType="end"/>
      </w:r>
    </w:p>
    <w:p w14:paraId="197D006A">
      <w:pPr>
        <w:pStyle w:val="19"/>
        <w:tabs>
          <w:tab w:val="right" w:leader="dot" w:pos="9064"/>
          <w:tab w:val="clear" w:pos="9044"/>
        </w:tabs>
        <w:rPr>
          <w:rFonts w:eastAsia="宋体"/>
          <w:b w:val="0"/>
          <w:i w:val="0"/>
          <w:caps w:val="0"/>
          <w:smallCaps w:val="0"/>
          <w:sz w:val="24"/>
          <w:highlight w:val="none"/>
        </w:rPr>
      </w:pPr>
      <w:r>
        <w:rPr>
          <w:rFonts w:ascii="黑体" w:hAnsi="黑体" w:eastAsia="宋体" w:cs="黑体"/>
          <w:b w:val="0"/>
          <w:bCs w:val="0"/>
          <w:i w:val="0"/>
          <w:caps w:val="0"/>
          <w:smallCaps w:val="0"/>
          <w:color w:val="auto"/>
          <w:sz w:val="24"/>
          <w:szCs w:val="28"/>
          <w:highlight w:val="none"/>
          <w:lang w:val="zh-TW" w:eastAsia="zh-TW"/>
        </w:rPr>
        <w:t>投标人须知前附表</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_Toc17733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4</w:t>
      </w:r>
      <w:r>
        <w:rPr>
          <w:rFonts w:eastAsia="宋体"/>
          <w:b w:val="0"/>
          <w:i w:val="0"/>
          <w:caps w:val="0"/>
          <w:smallCaps w:val="0"/>
          <w:sz w:val="24"/>
          <w:highlight w:val="none"/>
        </w:rPr>
        <w:fldChar w:fldCharType="end"/>
      </w:r>
    </w:p>
    <w:p w14:paraId="49A8C6A0">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8"/>
          <w:highlight w:val="none"/>
          <w:lang w:val="zh-TW" w:eastAsia="zh-TW"/>
        </w:rPr>
        <w:t>投标人须知</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_Toc24106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9</w:t>
      </w:r>
      <w:r>
        <w:rPr>
          <w:rFonts w:eastAsia="宋体"/>
          <w:b w:val="0"/>
          <w:i w:val="0"/>
          <w:caps w:val="0"/>
          <w:smallCaps w:val="0"/>
          <w:sz w:val="24"/>
          <w:highlight w:val="none"/>
        </w:rPr>
        <w:fldChar w:fldCharType="end"/>
      </w:r>
    </w:p>
    <w:p w14:paraId="6EC7863A">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1. </w:t>
      </w:r>
      <w:r>
        <w:rPr>
          <w:rFonts w:ascii="宋体" w:hAnsi="宋体" w:eastAsia="宋体" w:cs="宋体"/>
          <w:b w:val="0"/>
          <w:i w:val="0"/>
          <w:caps w:val="0"/>
          <w:smallCaps w:val="0"/>
          <w:color w:val="auto"/>
          <w:sz w:val="24"/>
          <w:szCs w:val="24"/>
          <w:highlight w:val="none"/>
          <w:lang w:val="zh-TW" w:eastAsia="zh-TW"/>
        </w:rPr>
        <w:t>总则</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_Toc11744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9</w:t>
      </w:r>
      <w:r>
        <w:rPr>
          <w:rFonts w:eastAsia="宋体"/>
          <w:b w:val="0"/>
          <w:i w:val="0"/>
          <w:caps w:val="0"/>
          <w:smallCaps w:val="0"/>
          <w:sz w:val="24"/>
          <w:highlight w:val="none"/>
        </w:rPr>
        <w:fldChar w:fldCharType="end"/>
      </w:r>
    </w:p>
    <w:p w14:paraId="3DDA6788">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1.1 </w:t>
      </w:r>
      <w:r>
        <w:rPr>
          <w:rFonts w:ascii="宋体" w:hAnsi="宋体" w:eastAsia="宋体" w:cs="宋体"/>
          <w:b w:val="0"/>
          <w:i w:val="0"/>
          <w:caps w:val="0"/>
          <w:smallCaps w:val="0"/>
          <w:color w:val="auto"/>
          <w:sz w:val="24"/>
          <w:szCs w:val="24"/>
          <w:highlight w:val="none"/>
          <w:lang w:val="zh-TW" w:eastAsia="zh-TW"/>
        </w:rPr>
        <w:t>项目概况</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_Toc3263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9</w:t>
      </w:r>
      <w:r>
        <w:rPr>
          <w:rFonts w:eastAsia="宋体"/>
          <w:b w:val="0"/>
          <w:i w:val="0"/>
          <w:caps w:val="0"/>
          <w:smallCaps w:val="0"/>
          <w:sz w:val="24"/>
          <w:highlight w:val="none"/>
        </w:rPr>
        <w:fldChar w:fldCharType="end"/>
      </w:r>
    </w:p>
    <w:p w14:paraId="146C661B">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1.2</w:t>
      </w:r>
      <w:r>
        <w:rPr>
          <w:rFonts w:ascii="宋体" w:hAnsi="宋体" w:eastAsia="宋体" w:cs="宋体"/>
          <w:b w:val="0"/>
          <w:i w:val="0"/>
          <w:caps w:val="0"/>
          <w:smallCaps w:val="0"/>
          <w:color w:val="auto"/>
          <w:sz w:val="24"/>
          <w:szCs w:val="24"/>
          <w:highlight w:val="none"/>
          <w:lang w:val="zh-TW" w:eastAsia="zh-TW"/>
        </w:rPr>
        <w:t>资金来源和落实情况</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_Toc28307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9</w:t>
      </w:r>
      <w:r>
        <w:rPr>
          <w:rFonts w:eastAsia="宋体"/>
          <w:b w:val="0"/>
          <w:i w:val="0"/>
          <w:caps w:val="0"/>
          <w:smallCaps w:val="0"/>
          <w:sz w:val="24"/>
          <w:highlight w:val="none"/>
        </w:rPr>
        <w:fldChar w:fldCharType="end"/>
      </w:r>
    </w:p>
    <w:p w14:paraId="47158E59">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1.3 </w:t>
      </w:r>
      <w:r>
        <w:rPr>
          <w:rFonts w:ascii="宋体" w:hAnsi="宋体" w:eastAsia="宋体" w:cs="宋体"/>
          <w:b w:val="0"/>
          <w:i w:val="0"/>
          <w:caps w:val="0"/>
          <w:smallCaps w:val="0"/>
          <w:color w:val="auto"/>
          <w:sz w:val="24"/>
          <w:szCs w:val="24"/>
          <w:highlight w:val="none"/>
          <w:lang w:val="zh-TW" w:eastAsia="zh-TW"/>
        </w:rPr>
        <w:t>招标范围、时间要求和质量要求</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_Toc21617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9</w:t>
      </w:r>
      <w:r>
        <w:rPr>
          <w:rFonts w:eastAsia="宋体"/>
          <w:b w:val="0"/>
          <w:i w:val="0"/>
          <w:caps w:val="0"/>
          <w:smallCaps w:val="0"/>
          <w:sz w:val="24"/>
          <w:highlight w:val="none"/>
        </w:rPr>
        <w:fldChar w:fldCharType="end"/>
      </w:r>
    </w:p>
    <w:p w14:paraId="23FC2A3F">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1.4 </w:t>
      </w:r>
      <w:r>
        <w:rPr>
          <w:rFonts w:ascii="宋体" w:hAnsi="宋体" w:eastAsia="宋体" w:cs="宋体"/>
          <w:b w:val="0"/>
          <w:i w:val="0"/>
          <w:caps w:val="0"/>
          <w:smallCaps w:val="0"/>
          <w:color w:val="auto"/>
          <w:sz w:val="24"/>
          <w:szCs w:val="24"/>
          <w:highlight w:val="none"/>
          <w:lang w:val="zh-TW" w:eastAsia="zh-TW"/>
        </w:rPr>
        <w:t>投标人资格要求</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_Toc11449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9</w:t>
      </w:r>
      <w:r>
        <w:rPr>
          <w:rFonts w:eastAsia="宋体"/>
          <w:b w:val="0"/>
          <w:i w:val="0"/>
          <w:caps w:val="0"/>
          <w:smallCaps w:val="0"/>
          <w:sz w:val="24"/>
          <w:highlight w:val="none"/>
        </w:rPr>
        <w:fldChar w:fldCharType="end"/>
      </w:r>
    </w:p>
    <w:p w14:paraId="5557F892">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1.5 </w:t>
      </w:r>
      <w:r>
        <w:rPr>
          <w:rFonts w:ascii="宋体" w:hAnsi="宋体" w:eastAsia="宋体" w:cs="宋体"/>
          <w:b w:val="0"/>
          <w:i w:val="0"/>
          <w:caps w:val="0"/>
          <w:smallCaps w:val="0"/>
          <w:color w:val="auto"/>
          <w:sz w:val="24"/>
          <w:szCs w:val="24"/>
          <w:highlight w:val="none"/>
          <w:lang w:val="zh-TW" w:eastAsia="zh-TW"/>
        </w:rPr>
        <w:t>费用承担</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_Toc17003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10</w:t>
      </w:r>
      <w:r>
        <w:rPr>
          <w:rFonts w:eastAsia="宋体"/>
          <w:b w:val="0"/>
          <w:i w:val="0"/>
          <w:caps w:val="0"/>
          <w:smallCaps w:val="0"/>
          <w:sz w:val="24"/>
          <w:highlight w:val="none"/>
        </w:rPr>
        <w:fldChar w:fldCharType="end"/>
      </w:r>
    </w:p>
    <w:p w14:paraId="7BF6CFFF">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1.6 </w:t>
      </w:r>
      <w:r>
        <w:rPr>
          <w:rFonts w:ascii="宋体" w:hAnsi="宋体" w:eastAsia="宋体" w:cs="宋体"/>
          <w:b w:val="0"/>
          <w:i w:val="0"/>
          <w:caps w:val="0"/>
          <w:smallCaps w:val="0"/>
          <w:color w:val="auto"/>
          <w:sz w:val="24"/>
          <w:szCs w:val="24"/>
          <w:highlight w:val="none"/>
          <w:lang w:val="zh-TW" w:eastAsia="zh-TW"/>
        </w:rPr>
        <w:t>保密</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_Toc12576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10</w:t>
      </w:r>
      <w:r>
        <w:rPr>
          <w:rFonts w:eastAsia="宋体"/>
          <w:b w:val="0"/>
          <w:i w:val="0"/>
          <w:caps w:val="0"/>
          <w:smallCaps w:val="0"/>
          <w:sz w:val="24"/>
          <w:highlight w:val="none"/>
        </w:rPr>
        <w:fldChar w:fldCharType="end"/>
      </w:r>
    </w:p>
    <w:p w14:paraId="22C9E1BB">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1.7 </w:t>
      </w:r>
      <w:r>
        <w:rPr>
          <w:rFonts w:ascii="宋体" w:hAnsi="宋体" w:eastAsia="宋体" w:cs="宋体"/>
          <w:b w:val="0"/>
          <w:i w:val="0"/>
          <w:caps w:val="0"/>
          <w:smallCaps w:val="0"/>
          <w:color w:val="auto"/>
          <w:sz w:val="24"/>
          <w:szCs w:val="24"/>
          <w:highlight w:val="none"/>
          <w:lang w:val="zh-TW" w:eastAsia="zh-TW"/>
        </w:rPr>
        <w:t>语言文字</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_Toc29519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10</w:t>
      </w:r>
      <w:r>
        <w:rPr>
          <w:rFonts w:eastAsia="宋体"/>
          <w:b w:val="0"/>
          <w:i w:val="0"/>
          <w:caps w:val="0"/>
          <w:smallCaps w:val="0"/>
          <w:sz w:val="24"/>
          <w:highlight w:val="none"/>
        </w:rPr>
        <w:fldChar w:fldCharType="end"/>
      </w:r>
    </w:p>
    <w:p w14:paraId="0743A77A">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1.8 </w:t>
      </w:r>
      <w:r>
        <w:rPr>
          <w:rFonts w:ascii="宋体" w:hAnsi="宋体" w:eastAsia="宋体" w:cs="宋体"/>
          <w:b w:val="0"/>
          <w:i w:val="0"/>
          <w:caps w:val="0"/>
          <w:smallCaps w:val="0"/>
          <w:color w:val="auto"/>
          <w:sz w:val="24"/>
          <w:szCs w:val="24"/>
          <w:highlight w:val="none"/>
          <w:lang w:val="zh-TW" w:eastAsia="zh-TW"/>
        </w:rPr>
        <w:t>计量单位</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_Toc26828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10</w:t>
      </w:r>
      <w:r>
        <w:rPr>
          <w:rFonts w:eastAsia="宋体"/>
          <w:b w:val="0"/>
          <w:i w:val="0"/>
          <w:caps w:val="0"/>
          <w:smallCaps w:val="0"/>
          <w:sz w:val="24"/>
          <w:highlight w:val="none"/>
        </w:rPr>
        <w:fldChar w:fldCharType="end"/>
      </w:r>
    </w:p>
    <w:p w14:paraId="05F6713A">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1.9 </w:t>
      </w:r>
      <w:r>
        <w:rPr>
          <w:rFonts w:ascii="宋体" w:hAnsi="宋体" w:eastAsia="宋体" w:cs="宋体"/>
          <w:b w:val="0"/>
          <w:i w:val="0"/>
          <w:caps w:val="0"/>
          <w:smallCaps w:val="0"/>
          <w:color w:val="auto"/>
          <w:sz w:val="24"/>
          <w:szCs w:val="24"/>
          <w:highlight w:val="none"/>
          <w:lang w:val="zh-TW" w:eastAsia="zh-TW"/>
        </w:rPr>
        <w:t>踏勘现场</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_Toc24424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10</w:t>
      </w:r>
      <w:r>
        <w:rPr>
          <w:rFonts w:eastAsia="宋体"/>
          <w:b w:val="0"/>
          <w:i w:val="0"/>
          <w:caps w:val="0"/>
          <w:smallCaps w:val="0"/>
          <w:sz w:val="24"/>
          <w:highlight w:val="none"/>
        </w:rPr>
        <w:fldChar w:fldCharType="end"/>
      </w:r>
    </w:p>
    <w:p w14:paraId="47584EE8">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1.10 </w:t>
      </w:r>
      <w:r>
        <w:rPr>
          <w:rFonts w:ascii="宋体" w:hAnsi="宋体" w:eastAsia="宋体" w:cs="宋体"/>
          <w:b w:val="0"/>
          <w:i w:val="0"/>
          <w:caps w:val="0"/>
          <w:smallCaps w:val="0"/>
          <w:color w:val="auto"/>
          <w:sz w:val="24"/>
          <w:szCs w:val="24"/>
          <w:highlight w:val="none"/>
          <w:lang w:val="zh-TW" w:eastAsia="zh-TW"/>
        </w:rPr>
        <w:t>投标预备会</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_Toc5318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10</w:t>
      </w:r>
      <w:r>
        <w:rPr>
          <w:rFonts w:eastAsia="宋体"/>
          <w:b w:val="0"/>
          <w:i w:val="0"/>
          <w:caps w:val="0"/>
          <w:smallCaps w:val="0"/>
          <w:sz w:val="24"/>
          <w:highlight w:val="none"/>
        </w:rPr>
        <w:fldChar w:fldCharType="end"/>
      </w:r>
    </w:p>
    <w:p w14:paraId="4ACD4698">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1.11 </w:t>
      </w:r>
      <w:r>
        <w:rPr>
          <w:rFonts w:ascii="宋体" w:hAnsi="宋体" w:eastAsia="宋体" w:cs="宋体"/>
          <w:b w:val="0"/>
          <w:i w:val="0"/>
          <w:caps w:val="0"/>
          <w:smallCaps w:val="0"/>
          <w:color w:val="auto"/>
          <w:sz w:val="24"/>
          <w:szCs w:val="24"/>
          <w:highlight w:val="none"/>
          <w:lang w:val="zh-TW" w:eastAsia="zh-TW"/>
        </w:rPr>
        <w:t>分包</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_Toc3529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10</w:t>
      </w:r>
      <w:r>
        <w:rPr>
          <w:rFonts w:eastAsia="宋体"/>
          <w:b w:val="0"/>
          <w:i w:val="0"/>
          <w:caps w:val="0"/>
          <w:smallCaps w:val="0"/>
          <w:sz w:val="24"/>
          <w:highlight w:val="none"/>
        </w:rPr>
        <w:fldChar w:fldCharType="end"/>
      </w:r>
    </w:p>
    <w:p w14:paraId="20049D72">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1.12 </w:t>
      </w:r>
      <w:r>
        <w:rPr>
          <w:rFonts w:ascii="宋体" w:hAnsi="宋体" w:eastAsia="宋体" w:cs="宋体"/>
          <w:b w:val="0"/>
          <w:i w:val="0"/>
          <w:caps w:val="0"/>
          <w:smallCaps w:val="0"/>
          <w:color w:val="auto"/>
          <w:sz w:val="24"/>
          <w:szCs w:val="24"/>
          <w:highlight w:val="none"/>
          <w:lang w:val="zh-TW" w:eastAsia="zh-TW"/>
        </w:rPr>
        <w:t>偏离</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_Toc26974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10</w:t>
      </w:r>
      <w:r>
        <w:rPr>
          <w:rFonts w:eastAsia="宋体"/>
          <w:b w:val="0"/>
          <w:i w:val="0"/>
          <w:caps w:val="0"/>
          <w:smallCaps w:val="0"/>
          <w:sz w:val="24"/>
          <w:highlight w:val="none"/>
        </w:rPr>
        <w:fldChar w:fldCharType="end"/>
      </w:r>
    </w:p>
    <w:p w14:paraId="74BDD2EF">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2. </w:t>
      </w:r>
      <w:r>
        <w:rPr>
          <w:rFonts w:ascii="宋体" w:hAnsi="宋体" w:eastAsia="宋体" w:cs="宋体"/>
          <w:b w:val="0"/>
          <w:i w:val="0"/>
          <w:caps w:val="0"/>
          <w:smallCaps w:val="0"/>
          <w:color w:val="auto"/>
          <w:sz w:val="24"/>
          <w:szCs w:val="24"/>
          <w:highlight w:val="none"/>
          <w:lang w:val="zh-TW" w:eastAsia="zh-TW"/>
        </w:rPr>
        <w:t>招标文件</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_Toc3320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11</w:t>
      </w:r>
      <w:r>
        <w:rPr>
          <w:rFonts w:eastAsia="宋体"/>
          <w:b w:val="0"/>
          <w:i w:val="0"/>
          <w:caps w:val="0"/>
          <w:smallCaps w:val="0"/>
          <w:sz w:val="24"/>
          <w:highlight w:val="none"/>
        </w:rPr>
        <w:fldChar w:fldCharType="end"/>
      </w:r>
    </w:p>
    <w:p w14:paraId="26A0F9C0">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2.1 </w:t>
      </w:r>
      <w:r>
        <w:rPr>
          <w:rFonts w:ascii="宋体" w:hAnsi="宋体" w:eastAsia="宋体" w:cs="宋体"/>
          <w:b w:val="0"/>
          <w:i w:val="0"/>
          <w:caps w:val="0"/>
          <w:smallCaps w:val="0"/>
          <w:color w:val="auto"/>
          <w:sz w:val="24"/>
          <w:szCs w:val="24"/>
          <w:highlight w:val="none"/>
          <w:lang w:val="zh-TW" w:eastAsia="zh-TW"/>
        </w:rPr>
        <w:t>招标文件的组成</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_Toc8333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11</w:t>
      </w:r>
      <w:r>
        <w:rPr>
          <w:rFonts w:eastAsia="宋体"/>
          <w:b w:val="0"/>
          <w:i w:val="0"/>
          <w:caps w:val="0"/>
          <w:smallCaps w:val="0"/>
          <w:sz w:val="24"/>
          <w:highlight w:val="none"/>
        </w:rPr>
        <w:fldChar w:fldCharType="end"/>
      </w:r>
    </w:p>
    <w:p w14:paraId="21BB3BED">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2.2 </w:t>
      </w:r>
      <w:r>
        <w:rPr>
          <w:rFonts w:ascii="宋体" w:hAnsi="宋体" w:eastAsia="宋体" w:cs="宋体"/>
          <w:b w:val="0"/>
          <w:i w:val="0"/>
          <w:caps w:val="0"/>
          <w:smallCaps w:val="0"/>
          <w:color w:val="auto"/>
          <w:sz w:val="24"/>
          <w:szCs w:val="24"/>
          <w:highlight w:val="none"/>
          <w:lang w:val="zh-TW" w:eastAsia="zh-TW"/>
        </w:rPr>
        <w:t>招标文件的澄清</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_Toc18004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12</w:t>
      </w:r>
      <w:r>
        <w:rPr>
          <w:rFonts w:eastAsia="宋体"/>
          <w:b w:val="0"/>
          <w:i w:val="0"/>
          <w:caps w:val="0"/>
          <w:smallCaps w:val="0"/>
          <w:sz w:val="24"/>
          <w:highlight w:val="none"/>
        </w:rPr>
        <w:fldChar w:fldCharType="end"/>
      </w:r>
    </w:p>
    <w:p w14:paraId="09A02141">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2.3 </w:t>
      </w:r>
      <w:r>
        <w:rPr>
          <w:rFonts w:ascii="宋体" w:hAnsi="宋体" w:eastAsia="宋体" w:cs="宋体"/>
          <w:b w:val="0"/>
          <w:i w:val="0"/>
          <w:caps w:val="0"/>
          <w:smallCaps w:val="0"/>
          <w:color w:val="auto"/>
          <w:sz w:val="24"/>
          <w:szCs w:val="24"/>
          <w:highlight w:val="none"/>
          <w:lang w:val="zh-TW" w:eastAsia="zh-TW"/>
        </w:rPr>
        <w:t>招标文件的修改</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_Toc24667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12</w:t>
      </w:r>
      <w:r>
        <w:rPr>
          <w:rFonts w:eastAsia="宋体"/>
          <w:b w:val="0"/>
          <w:i w:val="0"/>
          <w:caps w:val="0"/>
          <w:smallCaps w:val="0"/>
          <w:sz w:val="24"/>
          <w:highlight w:val="none"/>
        </w:rPr>
        <w:fldChar w:fldCharType="end"/>
      </w:r>
    </w:p>
    <w:p w14:paraId="006AD985">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3. </w:t>
      </w:r>
      <w:r>
        <w:rPr>
          <w:rFonts w:ascii="宋体" w:hAnsi="宋体" w:eastAsia="宋体" w:cs="宋体"/>
          <w:b w:val="0"/>
          <w:i w:val="0"/>
          <w:caps w:val="0"/>
          <w:smallCaps w:val="0"/>
          <w:color w:val="auto"/>
          <w:sz w:val="24"/>
          <w:szCs w:val="24"/>
          <w:highlight w:val="none"/>
          <w:lang w:val="zh-TW" w:eastAsia="zh-TW"/>
        </w:rPr>
        <w:t>投标文件</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_Toc10593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12</w:t>
      </w:r>
      <w:r>
        <w:rPr>
          <w:rFonts w:eastAsia="宋体"/>
          <w:b w:val="0"/>
          <w:i w:val="0"/>
          <w:caps w:val="0"/>
          <w:smallCaps w:val="0"/>
          <w:sz w:val="24"/>
          <w:highlight w:val="none"/>
        </w:rPr>
        <w:fldChar w:fldCharType="end"/>
      </w:r>
    </w:p>
    <w:p w14:paraId="1AB7C12A">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3.1 </w:t>
      </w:r>
      <w:r>
        <w:rPr>
          <w:rFonts w:ascii="宋体" w:hAnsi="宋体" w:eastAsia="宋体" w:cs="宋体"/>
          <w:b w:val="0"/>
          <w:i w:val="0"/>
          <w:caps w:val="0"/>
          <w:smallCaps w:val="0"/>
          <w:color w:val="auto"/>
          <w:sz w:val="24"/>
          <w:szCs w:val="24"/>
          <w:highlight w:val="none"/>
          <w:lang w:val="zh-TW" w:eastAsia="zh-TW"/>
        </w:rPr>
        <w:t>投标文件的组成</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_Toc7537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12</w:t>
      </w:r>
      <w:r>
        <w:rPr>
          <w:rFonts w:eastAsia="宋体"/>
          <w:b w:val="0"/>
          <w:i w:val="0"/>
          <w:caps w:val="0"/>
          <w:smallCaps w:val="0"/>
          <w:sz w:val="24"/>
          <w:highlight w:val="none"/>
        </w:rPr>
        <w:fldChar w:fldCharType="end"/>
      </w:r>
    </w:p>
    <w:p w14:paraId="60EA027F">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3.2 </w:t>
      </w:r>
      <w:r>
        <w:rPr>
          <w:rFonts w:ascii="宋体" w:hAnsi="宋体" w:eastAsia="宋体" w:cs="宋体"/>
          <w:b w:val="0"/>
          <w:i w:val="0"/>
          <w:caps w:val="0"/>
          <w:smallCaps w:val="0"/>
          <w:color w:val="auto"/>
          <w:sz w:val="24"/>
          <w:szCs w:val="24"/>
          <w:highlight w:val="none"/>
          <w:lang w:val="zh-TW" w:eastAsia="zh-TW"/>
        </w:rPr>
        <w:t>投标报价</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_Toc22158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13</w:t>
      </w:r>
      <w:r>
        <w:rPr>
          <w:rFonts w:eastAsia="宋体"/>
          <w:b w:val="0"/>
          <w:i w:val="0"/>
          <w:caps w:val="0"/>
          <w:smallCaps w:val="0"/>
          <w:sz w:val="24"/>
          <w:highlight w:val="none"/>
        </w:rPr>
        <w:fldChar w:fldCharType="end"/>
      </w:r>
    </w:p>
    <w:p w14:paraId="77778133">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3.3 </w:t>
      </w:r>
      <w:r>
        <w:rPr>
          <w:rFonts w:ascii="宋体" w:hAnsi="宋体" w:eastAsia="宋体" w:cs="宋体"/>
          <w:b w:val="0"/>
          <w:i w:val="0"/>
          <w:caps w:val="0"/>
          <w:smallCaps w:val="0"/>
          <w:color w:val="auto"/>
          <w:sz w:val="24"/>
          <w:szCs w:val="24"/>
          <w:highlight w:val="none"/>
          <w:lang w:val="zh-TW" w:eastAsia="zh-TW"/>
        </w:rPr>
        <w:t>投标有效期</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_Toc9023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13</w:t>
      </w:r>
      <w:r>
        <w:rPr>
          <w:rFonts w:eastAsia="宋体"/>
          <w:b w:val="0"/>
          <w:i w:val="0"/>
          <w:caps w:val="0"/>
          <w:smallCaps w:val="0"/>
          <w:sz w:val="24"/>
          <w:highlight w:val="none"/>
        </w:rPr>
        <w:fldChar w:fldCharType="end"/>
      </w:r>
    </w:p>
    <w:p w14:paraId="6625CF33">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3.4 </w:t>
      </w:r>
      <w:r>
        <w:rPr>
          <w:rFonts w:ascii="宋体" w:hAnsi="宋体" w:eastAsia="宋体" w:cs="宋体"/>
          <w:b w:val="0"/>
          <w:i w:val="0"/>
          <w:caps w:val="0"/>
          <w:smallCaps w:val="0"/>
          <w:color w:val="auto"/>
          <w:sz w:val="24"/>
          <w:szCs w:val="24"/>
          <w:highlight w:val="none"/>
          <w:lang w:val="zh-TW" w:eastAsia="zh-TW"/>
        </w:rPr>
        <w:t>投标保证金</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_Toc27970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13</w:t>
      </w:r>
      <w:r>
        <w:rPr>
          <w:rFonts w:eastAsia="宋体"/>
          <w:b w:val="0"/>
          <w:i w:val="0"/>
          <w:caps w:val="0"/>
          <w:smallCaps w:val="0"/>
          <w:sz w:val="24"/>
          <w:highlight w:val="none"/>
        </w:rPr>
        <w:fldChar w:fldCharType="end"/>
      </w:r>
    </w:p>
    <w:p w14:paraId="08DD55F5">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3.5 </w:t>
      </w:r>
      <w:r>
        <w:rPr>
          <w:rFonts w:ascii="宋体" w:hAnsi="宋体" w:eastAsia="宋体" w:cs="宋体"/>
          <w:b w:val="0"/>
          <w:i w:val="0"/>
          <w:caps w:val="0"/>
          <w:smallCaps w:val="0"/>
          <w:color w:val="auto"/>
          <w:sz w:val="24"/>
          <w:szCs w:val="24"/>
          <w:highlight w:val="none"/>
          <w:lang w:val="zh-TW" w:eastAsia="zh-TW"/>
        </w:rPr>
        <w:t>资格审查资料</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_Toc30309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13</w:t>
      </w:r>
      <w:r>
        <w:rPr>
          <w:rFonts w:eastAsia="宋体"/>
          <w:b w:val="0"/>
          <w:i w:val="0"/>
          <w:caps w:val="0"/>
          <w:smallCaps w:val="0"/>
          <w:sz w:val="24"/>
          <w:highlight w:val="none"/>
        </w:rPr>
        <w:fldChar w:fldCharType="end"/>
      </w:r>
    </w:p>
    <w:p w14:paraId="6BC2D8C8">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3.6 </w:t>
      </w:r>
      <w:r>
        <w:rPr>
          <w:rFonts w:ascii="宋体" w:hAnsi="宋体" w:eastAsia="宋体" w:cs="宋体"/>
          <w:b w:val="0"/>
          <w:i w:val="0"/>
          <w:caps w:val="0"/>
          <w:smallCaps w:val="0"/>
          <w:color w:val="auto"/>
          <w:sz w:val="24"/>
          <w:szCs w:val="24"/>
          <w:highlight w:val="none"/>
          <w:lang w:val="zh-TW" w:eastAsia="zh-TW"/>
        </w:rPr>
        <w:t>备选投标方案</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_Toc32556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13</w:t>
      </w:r>
      <w:r>
        <w:rPr>
          <w:rFonts w:eastAsia="宋体"/>
          <w:b w:val="0"/>
          <w:i w:val="0"/>
          <w:caps w:val="0"/>
          <w:smallCaps w:val="0"/>
          <w:sz w:val="24"/>
          <w:highlight w:val="none"/>
        </w:rPr>
        <w:fldChar w:fldCharType="end"/>
      </w:r>
    </w:p>
    <w:p w14:paraId="0DF7F393">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3.7</w:t>
      </w:r>
      <w:r>
        <w:rPr>
          <w:rFonts w:ascii="宋体" w:hAnsi="宋体" w:eastAsia="宋体" w:cs="宋体"/>
          <w:b w:val="0"/>
          <w:i w:val="0"/>
          <w:caps w:val="0"/>
          <w:smallCaps w:val="0"/>
          <w:color w:val="auto"/>
          <w:sz w:val="24"/>
          <w:szCs w:val="24"/>
          <w:highlight w:val="none"/>
          <w:lang w:val="zh-TW" w:eastAsia="zh-TW"/>
        </w:rPr>
        <w:t xml:space="preserve"> 投标文件的编制</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_Toc11062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14</w:t>
      </w:r>
      <w:r>
        <w:rPr>
          <w:rFonts w:eastAsia="宋体"/>
          <w:b w:val="0"/>
          <w:i w:val="0"/>
          <w:caps w:val="0"/>
          <w:smallCaps w:val="0"/>
          <w:sz w:val="24"/>
          <w:highlight w:val="none"/>
        </w:rPr>
        <w:fldChar w:fldCharType="end"/>
      </w:r>
    </w:p>
    <w:p w14:paraId="57ABB13F">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4. </w:t>
      </w:r>
      <w:r>
        <w:rPr>
          <w:rFonts w:ascii="宋体" w:hAnsi="宋体" w:eastAsia="宋体" w:cs="宋体"/>
          <w:b w:val="0"/>
          <w:i w:val="0"/>
          <w:caps w:val="0"/>
          <w:smallCaps w:val="0"/>
          <w:color w:val="auto"/>
          <w:sz w:val="24"/>
          <w:szCs w:val="24"/>
          <w:highlight w:val="none"/>
          <w:lang w:val="zh-TW" w:eastAsia="zh-TW"/>
        </w:rPr>
        <w:t>投标</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_Toc31526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14</w:t>
      </w:r>
      <w:r>
        <w:rPr>
          <w:rFonts w:eastAsia="宋体"/>
          <w:b w:val="0"/>
          <w:i w:val="0"/>
          <w:caps w:val="0"/>
          <w:smallCaps w:val="0"/>
          <w:sz w:val="24"/>
          <w:highlight w:val="none"/>
        </w:rPr>
        <w:fldChar w:fldCharType="end"/>
      </w:r>
    </w:p>
    <w:p w14:paraId="5EF2FBF8">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4.1 </w:t>
      </w:r>
      <w:r>
        <w:rPr>
          <w:rFonts w:ascii="宋体" w:hAnsi="宋体" w:eastAsia="宋体" w:cs="宋体"/>
          <w:b w:val="0"/>
          <w:i w:val="0"/>
          <w:caps w:val="0"/>
          <w:smallCaps w:val="0"/>
          <w:color w:val="auto"/>
          <w:sz w:val="24"/>
          <w:szCs w:val="24"/>
          <w:highlight w:val="none"/>
          <w:lang w:val="zh-TW" w:eastAsia="zh-TW"/>
        </w:rPr>
        <w:t>投标文件的密封和标记</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_Toc22935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14</w:t>
      </w:r>
      <w:r>
        <w:rPr>
          <w:rFonts w:eastAsia="宋体"/>
          <w:b w:val="0"/>
          <w:i w:val="0"/>
          <w:caps w:val="0"/>
          <w:smallCaps w:val="0"/>
          <w:sz w:val="24"/>
          <w:highlight w:val="none"/>
        </w:rPr>
        <w:fldChar w:fldCharType="end"/>
      </w:r>
    </w:p>
    <w:p w14:paraId="09B56EE5">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4.2 </w:t>
      </w:r>
      <w:r>
        <w:rPr>
          <w:rFonts w:ascii="宋体" w:hAnsi="宋体" w:eastAsia="宋体" w:cs="宋体"/>
          <w:b w:val="0"/>
          <w:i w:val="0"/>
          <w:caps w:val="0"/>
          <w:smallCaps w:val="0"/>
          <w:color w:val="auto"/>
          <w:sz w:val="24"/>
          <w:szCs w:val="24"/>
          <w:highlight w:val="none"/>
          <w:lang w:val="zh-TW" w:eastAsia="zh-TW"/>
        </w:rPr>
        <w:t>投标文件的递交</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_Toc13363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14</w:t>
      </w:r>
      <w:r>
        <w:rPr>
          <w:rFonts w:eastAsia="宋体"/>
          <w:b w:val="0"/>
          <w:i w:val="0"/>
          <w:caps w:val="0"/>
          <w:smallCaps w:val="0"/>
          <w:sz w:val="24"/>
          <w:highlight w:val="none"/>
        </w:rPr>
        <w:fldChar w:fldCharType="end"/>
      </w:r>
    </w:p>
    <w:p w14:paraId="08F6B8F4">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4.3 </w:t>
      </w:r>
      <w:r>
        <w:rPr>
          <w:rFonts w:ascii="宋体" w:hAnsi="宋体" w:eastAsia="宋体" w:cs="宋体"/>
          <w:b w:val="0"/>
          <w:i w:val="0"/>
          <w:caps w:val="0"/>
          <w:smallCaps w:val="0"/>
          <w:color w:val="auto"/>
          <w:sz w:val="24"/>
          <w:szCs w:val="24"/>
          <w:highlight w:val="none"/>
          <w:lang w:val="zh-TW" w:eastAsia="zh-TW"/>
        </w:rPr>
        <w:t>投标文件的修改与撤回</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_Toc24706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14</w:t>
      </w:r>
      <w:r>
        <w:rPr>
          <w:rFonts w:eastAsia="宋体"/>
          <w:b w:val="0"/>
          <w:i w:val="0"/>
          <w:caps w:val="0"/>
          <w:smallCaps w:val="0"/>
          <w:sz w:val="24"/>
          <w:highlight w:val="none"/>
        </w:rPr>
        <w:fldChar w:fldCharType="end"/>
      </w:r>
    </w:p>
    <w:p w14:paraId="52D553A2">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5. </w:t>
      </w:r>
      <w:r>
        <w:rPr>
          <w:rFonts w:ascii="宋体" w:hAnsi="宋体" w:eastAsia="宋体" w:cs="宋体"/>
          <w:b w:val="0"/>
          <w:i w:val="0"/>
          <w:caps w:val="0"/>
          <w:smallCaps w:val="0"/>
          <w:color w:val="auto"/>
          <w:sz w:val="24"/>
          <w:szCs w:val="24"/>
          <w:highlight w:val="none"/>
          <w:lang w:val="zh-TW" w:eastAsia="zh-TW"/>
        </w:rPr>
        <w:t>开标</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_Toc3418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15</w:t>
      </w:r>
      <w:r>
        <w:rPr>
          <w:rFonts w:eastAsia="宋体"/>
          <w:b w:val="0"/>
          <w:i w:val="0"/>
          <w:caps w:val="0"/>
          <w:smallCaps w:val="0"/>
          <w:sz w:val="24"/>
          <w:highlight w:val="none"/>
        </w:rPr>
        <w:fldChar w:fldCharType="end"/>
      </w:r>
    </w:p>
    <w:p w14:paraId="3F7B8340">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6. </w:t>
      </w:r>
      <w:r>
        <w:rPr>
          <w:rFonts w:ascii="宋体" w:hAnsi="宋体" w:eastAsia="宋体" w:cs="宋体"/>
          <w:b w:val="0"/>
          <w:i w:val="0"/>
          <w:caps w:val="0"/>
          <w:smallCaps w:val="0"/>
          <w:color w:val="auto"/>
          <w:sz w:val="24"/>
          <w:szCs w:val="24"/>
          <w:highlight w:val="none"/>
          <w:lang w:val="zh-TW" w:eastAsia="zh-TW"/>
        </w:rPr>
        <w:t>评标</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_Toc32502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15</w:t>
      </w:r>
      <w:r>
        <w:rPr>
          <w:rFonts w:eastAsia="宋体"/>
          <w:b w:val="0"/>
          <w:i w:val="0"/>
          <w:caps w:val="0"/>
          <w:smallCaps w:val="0"/>
          <w:sz w:val="24"/>
          <w:highlight w:val="none"/>
        </w:rPr>
        <w:fldChar w:fldCharType="end"/>
      </w:r>
    </w:p>
    <w:p w14:paraId="60178737">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6.1 </w:t>
      </w:r>
      <w:r>
        <w:rPr>
          <w:rFonts w:ascii="宋体" w:hAnsi="宋体" w:eastAsia="宋体" w:cs="宋体"/>
          <w:b w:val="0"/>
          <w:i w:val="0"/>
          <w:caps w:val="0"/>
          <w:smallCaps w:val="0"/>
          <w:color w:val="auto"/>
          <w:sz w:val="24"/>
          <w:szCs w:val="24"/>
          <w:highlight w:val="none"/>
          <w:lang w:val="zh-TW" w:eastAsia="zh-TW"/>
        </w:rPr>
        <w:t>评标委员会</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_Toc22892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15</w:t>
      </w:r>
      <w:r>
        <w:rPr>
          <w:rFonts w:eastAsia="宋体"/>
          <w:b w:val="0"/>
          <w:i w:val="0"/>
          <w:caps w:val="0"/>
          <w:smallCaps w:val="0"/>
          <w:sz w:val="24"/>
          <w:highlight w:val="none"/>
        </w:rPr>
        <w:fldChar w:fldCharType="end"/>
      </w:r>
    </w:p>
    <w:p w14:paraId="7EA0F0A9">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6.2 </w:t>
      </w:r>
      <w:r>
        <w:rPr>
          <w:rFonts w:ascii="宋体" w:hAnsi="宋体" w:eastAsia="宋体" w:cs="宋体"/>
          <w:b w:val="0"/>
          <w:i w:val="0"/>
          <w:caps w:val="0"/>
          <w:smallCaps w:val="0"/>
          <w:color w:val="auto"/>
          <w:sz w:val="24"/>
          <w:szCs w:val="24"/>
          <w:highlight w:val="none"/>
          <w:lang w:val="zh-TW" w:eastAsia="zh-TW"/>
        </w:rPr>
        <w:t>评标原则</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_Toc13598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15</w:t>
      </w:r>
      <w:r>
        <w:rPr>
          <w:rFonts w:eastAsia="宋体"/>
          <w:b w:val="0"/>
          <w:i w:val="0"/>
          <w:caps w:val="0"/>
          <w:smallCaps w:val="0"/>
          <w:sz w:val="24"/>
          <w:highlight w:val="none"/>
        </w:rPr>
        <w:fldChar w:fldCharType="end"/>
      </w:r>
    </w:p>
    <w:p w14:paraId="4580DE46">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6.3 </w:t>
      </w:r>
      <w:r>
        <w:rPr>
          <w:rFonts w:ascii="宋体" w:hAnsi="宋体" w:eastAsia="宋体" w:cs="宋体"/>
          <w:b w:val="0"/>
          <w:i w:val="0"/>
          <w:caps w:val="0"/>
          <w:smallCaps w:val="0"/>
          <w:color w:val="auto"/>
          <w:sz w:val="24"/>
          <w:szCs w:val="24"/>
          <w:highlight w:val="none"/>
          <w:lang w:val="zh-TW" w:eastAsia="zh-TW"/>
        </w:rPr>
        <w:t>评标</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_Toc13820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15</w:t>
      </w:r>
      <w:r>
        <w:rPr>
          <w:rFonts w:eastAsia="宋体"/>
          <w:b w:val="0"/>
          <w:i w:val="0"/>
          <w:caps w:val="0"/>
          <w:smallCaps w:val="0"/>
          <w:sz w:val="24"/>
          <w:highlight w:val="none"/>
        </w:rPr>
        <w:fldChar w:fldCharType="end"/>
      </w:r>
    </w:p>
    <w:p w14:paraId="1D91D079">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7</w:t>
      </w:r>
      <w:r>
        <w:rPr>
          <w:rFonts w:ascii="宋体" w:hAnsi="宋体" w:eastAsia="宋体" w:cs="宋体"/>
          <w:b w:val="0"/>
          <w:i w:val="0"/>
          <w:caps w:val="0"/>
          <w:smallCaps w:val="0"/>
          <w:color w:val="auto"/>
          <w:sz w:val="24"/>
          <w:szCs w:val="24"/>
          <w:highlight w:val="none"/>
          <w:lang w:val="zh-TW" w:eastAsia="zh-TW"/>
        </w:rPr>
        <w:t>．定标</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_Toc14322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16</w:t>
      </w:r>
      <w:r>
        <w:rPr>
          <w:rFonts w:eastAsia="宋体"/>
          <w:b w:val="0"/>
          <w:i w:val="0"/>
          <w:caps w:val="0"/>
          <w:smallCaps w:val="0"/>
          <w:sz w:val="24"/>
          <w:highlight w:val="none"/>
        </w:rPr>
        <w:fldChar w:fldCharType="end"/>
      </w:r>
    </w:p>
    <w:p w14:paraId="4196C8BF">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7.1</w:t>
      </w:r>
      <w:r>
        <w:rPr>
          <w:rFonts w:ascii="宋体" w:hAnsi="宋体" w:eastAsia="宋体" w:cs="宋体"/>
          <w:b w:val="0"/>
          <w:i w:val="0"/>
          <w:caps w:val="0"/>
          <w:smallCaps w:val="0"/>
          <w:color w:val="auto"/>
          <w:sz w:val="24"/>
          <w:szCs w:val="24"/>
          <w:highlight w:val="none"/>
          <w:lang w:val="zh-TW" w:eastAsia="zh-TW"/>
        </w:rPr>
        <w:t>中标候选人公示</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_Toc8977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16</w:t>
      </w:r>
      <w:r>
        <w:rPr>
          <w:rFonts w:eastAsia="宋体"/>
          <w:b w:val="0"/>
          <w:i w:val="0"/>
          <w:caps w:val="0"/>
          <w:smallCaps w:val="0"/>
          <w:sz w:val="24"/>
          <w:highlight w:val="none"/>
        </w:rPr>
        <w:fldChar w:fldCharType="end"/>
      </w:r>
    </w:p>
    <w:p w14:paraId="6845A422">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7.2 </w:t>
      </w:r>
      <w:r>
        <w:rPr>
          <w:rFonts w:ascii="宋体" w:hAnsi="宋体" w:eastAsia="宋体" w:cs="宋体"/>
          <w:b w:val="0"/>
          <w:i w:val="0"/>
          <w:caps w:val="0"/>
          <w:smallCaps w:val="0"/>
          <w:color w:val="auto"/>
          <w:sz w:val="24"/>
          <w:szCs w:val="24"/>
          <w:highlight w:val="none"/>
          <w:lang w:val="zh-TW" w:eastAsia="zh-TW"/>
        </w:rPr>
        <w:t>确定中标人</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_Toc21153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16</w:t>
      </w:r>
      <w:r>
        <w:rPr>
          <w:rFonts w:eastAsia="宋体"/>
          <w:b w:val="0"/>
          <w:i w:val="0"/>
          <w:caps w:val="0"/>
          <w:smallCaps w:val="0"/>
          <w:sz w:val="24"/>
          <w:highlight w:val="none"/>
        </w:rPr>
        <w:fldChar w:fldCharType="end"/>
      </w:r>
    </w:p>
    <w:p w14:paraId="4CF7C657">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7.3 </w:t>
      </w:r>
      <w:r>
        <w:rPr>
          <w:rFonts w:ascii="宋体" w:hAnsi="宋体" w:eastAsia="宋体" w:cs="宋体"/>
          <w:b w:val="0"/>
          <w:i w:val="0"/>
          <w:caps w:val="0"/>
          <w:smallCaps w:val="0"/>
          <w:color w:val="auto"/>
          <w:sz w:val="24"/>
          <w:szCs w:val="24"/>
          <w:highlight w:val="none"/>
          <w:lang w:val="zh-TW" w:eastAsia="zh-TW"/>
        </w:rPr>
        <w:t>中标结果公告及中标通知</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_Toc25941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16</w:t>
      </w:r>
      <w:r>
        <w:rPr>
          <w:rFonts w:eastAsia="宋体"/>
          <w:b w:val="0"/>
          <w:i w:val="0"/>
          <w:caps w:val="0"/>
          <w:smallCaps w:val="0"/>
          <w:sz w:val="24"/>
          <w:highlight w:val="none"/>
        </w:rPr>
        <w:fldChar w:fldCharType="end"/>
      </w:r>
    </w:p>
    <w:p w14:paraId="270CF3AF">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8. </w:t>
      </w:r>
      <w:r>
        <w:rPr>
          <w:rFonts w:ascii="宋体" w:hAnsi="宋体" w:eastAsia="宋体" w:cs="宋体"/>
          <w:b w:val="0"/>
          <w:i w:val="0"/>
          <w:caps w:val="0"/>
          <w:smallCaps w:val="0"/>
          <w:color w:val="auto"/>
          <w:sz w:val="24"/>
          <w:szCs w:val="24"/>
          <w:highlight w:val="none"/>
          <w:lang w:val="zh-TW" w:eastAsia="zh-TW"/>
        </w:rPr>
        <w:t>合同授予</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_Toc11394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16</w:t>
      </w:r>
      <w:r>
        <w:rPr>
          <w:rFonts w:eastAsia="宋体"/>
          <w:b w:val="0"/>
          <w:i w:val="0"/>
          <w:caps w:val="0"/>
          <w:smallCaps w:val="0"/>
          <w:sz w:val="24"/>
          <w:highlight w:val="none"/>
        </w:rPr>
        <w:fldChar w:fldCharType="end"/>
      </w:r>
    </w:p>
    <w:p w14:paraId="7EFE6F17">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8.1</w:t>
      </w:r>
      <w:r>
        <w:rPr>
          <w:rFonts w:ascii="宋体" w:hAnsi="宋体" w:eastAsia="宋体" w:cs="宋体"/>
          <w:b w:val="0"/>
          <w:i w:val="0"/>
          <w:caps w:val="0"/>
          <w:smallCaps w:val="0"/>
          <w:color w:val="auto"/>
          <w:sz w:val="24"/>
          <w:szCs w:val="24"/>
          <w:highlight w:val="none"/>
          <w:lang w:val="zh-TW" w:eastAsia="zh-TW"/>
        </w:rPr>
        <w:t>履约担保</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_Toc28365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16</w:t>
      </w:r>
      <w:r>
        <w:rPr>
          <w:rFonts w:eastAsia="宋体"/>
          <w:b w:val="0"/>
          <w:i w:val="0"/>
          <w:caps w:val="0"/>
          <w:smallCaps w:val="0"/>
          <w:sz w:val="24"/>
          <w:highlight w:val="none"/>
        </w:rPr>
        <w:fldChar w:fldCharType="end"/>
      </w:r>
    </w:p>
    <w:p w14:paraId="4725D096">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8.2 </w:t>
      </w:r>
      <w:r>
        <w:rPr>
          <w:rFonts w:ascii="宋体" w:hAnsi="宋体" w:eastAsia="宋体" w:cs="宋体"/>
          <w:b w:val="0"/>
          <w:i w:val="0"/>
          <w:caps w:val="0"/>
          <w:smallCaps w:val="0"/>
          <w:color w:val="auto"/>
          <w:sz w:val="24"/>
          <w:szCs w:val="24"/>
          <w:highlight w:val="none"/>
          <w:lang w:val="zh-TW" w:eastAsia="zh-TW"/>
        </w:rPr>
        <w:t>签订合同</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_Toc24420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16</w:t>
      </w:r>
      <w:r>
        <w:rPr>
          <w:rFonts w:eastAsia="宋体"/>
          <w:b w:val="0"/>
          <w:i w:val="0"/>
          <w:caps w:val="0"/>
          <w:smallCaps w:val="0"/>
          <w:sz w:val="24"/>
          <w:highlight w:val="none"/>
        </w:rPr>
        <w:fldChar w:fldCharType="end"/>
      </w:r>
    </w:p>
    <w:p w14:paraId="4BC3DB35">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9.</w:t>
      </w:r>
      <w:r>
        <w:rPr>
          <w:rFonts w:ascii="宋体" w:hAnsi="宋体" w:eastAsia="宋体" w:cs="宋体"/>
          <w:b w:val="0"/>
          <w:i w:val="0"/>
          <w:caps w:val="0"/>
          <w:smallCaps w:val="0"/>
          <w:color w:val="auto"/>
          <w:sz w:val="24"/>
          <w:szCs w:val="24"/>
          <w:highlight w:val="none"/>
          <w:lang w:val="zh-TW" w:eastAsia="zh-TW"/>
        </w:rPr>
        <w:t>招标代理服务费</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_Toc10857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16</w:t>
      </w:r>
      <w:r>
        <w:rPr>
          <w:rFonts w:eastAsia="宋体"/>
          <w:b w:val="0"/>
          <w:i w:val="0"/>
          <w:caps w:val="0"/>
          <w:smallCaps w:val="0"/>
          <w:sz w:val="24"/>
          <w:highlight w:val="none"/>
        </w:rPr>
        <w:fldChar w:fldCharType="end"/>
      </w:r>
    </w:p>
    <w:p w14:paraId="1DD32BF2">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9.1</w:t>
      </w:r>
      <w:r>
        <w:rPr>
          <w:rFonts w:ascii="宋体" w:hAnsi="宋体" w:eastAsia="宋体" w:cs="宋体"/>
          <w:b w:val="0"/>
          <w:i w:val="0"/>
          <w:caps w:val="0"/>
          <w:smallCaps w:val="0"/>
          <w:color w:val="auto"/>
          <w:sz w:val="24"/>
          <w:szCs w:val="24"/>
          <w:highlight w:val="none"/>
          <w:lang w:val="zh-TW" w:eastAsia="zh-TW"/>
        </w:rPr>
        <w:t>收取方式和标准</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_Toc26988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16</w:t>
      </w:r>
      <w:r>
        <w:rPr>
          <w:rFonts w:eastAsia="宋体"/>
          <w:b w:val="0"/>
          <w:i w:val="0"/>
          <w:caps w:val="0"/>
          <w:smallCaps w:val="0"/>
          <w:sz w:val="24"/>
          <w:highlight w:val="none"/>
        </w:rPr>
        <w:fldChar w:fldCharType="end"/>
      </w:r>
    </w:p>
    <w:p w14:paraId="5568A112">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9.2</w:t>
      </w:r>
      <w:r>
        <w:rPr>
          <w:rFonts w:ascii="宋体" w:hAnsi="宋体" w:eastAsia="宋体" w:cs="宋体"/>
          <w:b w:val="0"/>
          <w:i w:val="0"/>
          <w:caps w:val="0"/>
          <w:smallCaps w:val="0"/>
          <w:color w:val="auto"/>
          <w:sz w:val="24"/>
          <w:szCs w:val="24"/>
          <w:highlight w:val="none"/>
          <w:lang w:val="zh-TW" w:eastAsia="zh-TW"/>
        </w:rPr>
        <w:t>收取时间</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_Toc10468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16</w:t>
      </w:r>
      <w:r>
        <w:rPr>
          <w:rFonts w:eastAsia="宋体"/>
          <w:b w:val="0"/>
          <w:i w:val="0"/>
          <w:caps w:val="0"/>
          <w:smallCaps w:val="0"/>
          <w:sz w:val="24"/>
          <w:highlight w:val="none"/>
        </w:rPr>
        <w:fldChar w:fldCharType="end"/>
      </w:r>
    </w:p>
    <w:p w14:paraId="2ECA3601">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10. </w:t>
      </w:r>
      <w:r>
        <w:rPr>
          <w:rFonts w:ascii="宋体" w:hAnsi="宋体" w:eastAsia="宋体" w:cs="宋体"/>
          <w:b w:val="0"/>
          <w:i w:val="0"/>
          <w:caps w:val="0"/>
          <w:smallCaps w:val="0"/>
          <w:color w:val="auto"/>
          <w:sz w:val="24"/>
          <w:szCs w:val="24"/>
          <w:highlight w:val="none"/>
          <w:lang w:val="zh-TW" w:eastAsia="zh-TW"/>
        </w:rPr>
        <w:t>重新招标和不再招标</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_Toc7911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17</w:t>
      </w:r>
      <w:r>
        <w:rPr>
          <w:rFonts w:eastAsia="宋体"/>
          <w:b w:val="0"/>
          <w:i w:val="0"/>
          <w:caps w:val="0"/>
          <w:smallCaps w:val="0"/>
          <w:sz w:val="24"/>
          <w:highlight w:val="none"/>
        </w:rPr>
        <w:fldChar w:fldCharType="end"/>
      </w:r>
    </w:p>
    <w:p w14:paraId="36D8355F">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10.1</w:t>
      </w:r>
      <w:r>
        <w:rPr>
          <w:rFonts w:ascii="宋体" w:hAnsi="宋体" w:eastAsia="宋体" w:cs="宋体"/>
          <w:b w:val="0"/>
          <w:i w:val="0"/>
          <w:caps w:val="0"/>
          <w:smallCaps w:val="0"/>
          <w:color w:val="auto"/>
          <w:sz w:val="24"/>
          <w:szCs w:val="24"/>
          <w:highlight w:val="none"/>
          <w:lang w:val="zh-TW" w:eastAsia="zh-TW"/>
        </w:rPr>
        <w:t>重新招标</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_Toc25035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17</w:t>
      </w:r>
      <w:r>
        <w:rPr>
          <w:rFonts w:eastAsia="宋体"/>
          <w:b w:val="0"/>
          <w:i w:val="0"/>
          <w:caps w:val="0"/>
          <w:smallCaps w:val="0"/>
          <w:sz w:val="24"/>
          <w:highlight w:val="none"/>
        </w:rPr>
        <w:fldChar w:fldCharType="end"/>
      </w:r>
    </w:p>
    <w:p w14:paraId="2D4F9333">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10.2</w:t>
      </w:r>
      <w:r>
        <w:rPr>
          <w:rFonts w:ascii="宋体" w:hAnsi="宋体" w:eastAsia="宋体" w:cs="宋体"/>
          <w:b w:val="0"/>
          <w:i w:val="0"/>
          <w:caps w:val="0"/>
          <w:smallCaps w:val="0"/>
          <w:color w:val="auto"/>
          <w:sz w:val="24"/>
          <w:szCs w:val="24"/>
          <w:highlight w:val="none"/>
          <w:lang w:val="zh-TW" w:eastAsia="zh-TW"/>
        </w:rPr>
        <w:t>不再招标</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_Toc9153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17</w:t>
      </w:r>
      <w:r>
        <w:rPr>
          <w:rFonts w:eastAsia="宋体"/>
          <w:b w:val="0"/>
          <w:i w:val="0"/>
          <w:caps w:val="0"/>
          <w:smallCaps w:val="0"/>
          <w:sz w:val="24"/>
          <w:highlight w:val="none"/>
        </w:rPr>
        <w:fldChar w:fldCharType="end"/>
      </w:r>
    </w:p>
    <w:p w14:paraId="2576BCF0">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11.</w:t>
      </w:r>
      <w:r>
        <w:rPr>
          <w:rFonts w:ascii="宋体" w:hAnsi="宋体" w:eastAsia="宋体" w:cs="宋体"/>
          <w:b w:val="0"/>
          <w:i w:val="0"/>
          <w:caps w:val="0"/>
          <w:smallCaps w:val="0"/>
          <w:color w:val="auto"/>
          <w:sz w:val="24"/>
          <w:szCs w:val="24"/>
          <w:highlight w:val="none"/>
          <w:lang w:val="zh-TW" w:eastAsia="zh-TW"/>
        </w:rPr>
        <w:t xml:space="preserve"> 纪律和监督</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_Toc4525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17</w:t>
      </w:r>
      <w:r>
        <w:rPr>
          <w:rFonts w:eastAsia="宋体"/>
          <w:b w:val="0"/>
          <w:i w:val="0"/>
          <w:caps w:val="0"/>
          <w:smallCaps w:val="0"/>
          <w:sz w:val="24"/>
          <w:highlight w:val="none"/>
        </w:rPr>
        <w:fldChar w:fldCharType="end"/>
      </w:r>
    </w:p>
    <w:p w14:paraId="5C17E202">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11.1 </w:t>
      </w:r>
      <w:r>
        <w:rPr>
          <w:rFonts w:ascii="宋体" w:hAnsi="宋体" w:eastAsia="宋体" w:cs="宋体"/>
          <w:b w:val="0"/>
          <w:i w:val="0"/>
          <w:caps w:val="0"/>
          <w:smallCaps w:val="0"/>
          <w:color w:val="auto"/>
          <w:sz w:val="24"/>
          <w:szCs w:val="24"/>
          <w:highlight w:val="none"/>
          <w:lang w:val="zh-TW" w:eastAsia="zh-TW"/>
        </w:rPr>
        <w:t>对招标人和招标代理机构的纪律要求</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_Toc29041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17</w:t>
      </w:r>
      <w:r>
        <w:rPr>
          <w:rFonts w:eastAsia="宋体"/>
          <w:b w:val="0"/>
          <w:i w:val="0"/>
          <w:caps w:val="0"/>
          <w:smallCaps w:val="0"/>
          <w:sz w:val="24"/>
          <w:highlight w:val="none"/>
        </w:rPr>
        <w:fldChar w:fldCharType="end"/>
      </w:r>
    </w:p>
    <w:p w14:paraId="115808A1">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11.2 </w:t>
      </w:r>
      <w:r>
        <w:rPr>
          <w:rFonts w:ascii="宋体" w:hAnsi="宋体" w:eastAsia="宋体" w:cs="宋体"/>
          <w:b w:val="0"/>
          <w:i w:val="0"/>
          <w:caps w:val="0"/>
          <w:smallCaps w:val="0"/>
          <w:color w:val="auto"/>
          <w:sz w:val="24"/>
          <w:szCs w:val="24"/>
          <w:highlight w:val="none"/>
          <w:lang w:val="zh-TW" w:eastAsia="zh-TW"/>
        </w:rPr>
        <w:t>对投标人的纪律要求</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_Toc18102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17</w:t>
      </w:r>
      <w:r>
        <w:rPr>
          <w:rFonts w:eastAsia="宋体"/>
          <w:b w:val="0"/>
          <w:i w:val="0"/>
          <w:caps w:val="0"/>
          <w:smallCaps w:val="0"/>
          <w:sz w:val="24"/>
          <w:highlight w:val="none"/>
        </w:rPr>
        <w:fldChar w:fldCharType="end"/>
      </w:r>
    </w:p>
    <w:p w14:paraId="6224E1A3">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11.3 </w:t>
      </w:r>
      <w:r>
        <w:rPr>
          <w:rFonts w:ascii="宋体" w:hAnsi="宋体" w:eastAsia="宋体" w:cs="宋体"/>
          <w:b w:val="0"/>
          <w:i w:val="0"/>
          <w:caps w:val="0"/>
          <w:smallCaps w:val="0"/>
          <w:color w:val="auto"/>
          <w:sz w:val="24"/>
          <w:szCs w:val="24"/>
          <w:highlight w:val="none"/>
          <w:lang w:val="zh-TW" w:eastAsia="zh-TW"/>
        </w:rPr>
        <w:t>对评标委员会成员的纪律要求</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_Toc21926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17</w:t>
      </w:r>
      <w:r>
        <w:rPr>
          <w:rFonts w:eastAsia="宋体"/>
          <w:b w:val="0"/>
          <w:i w:val="0"/>
          <w:caps w:val="0"/>
          <w:smallCaps w:val="0"/>
          <w:sz w:val="24"/>
          <w:highlight w:val="none"/>
        </w:rPr>
        <w:fldChar w:fldCharType="end"/>
      </w:r>
    </w:p>
    <w:p w14:paraId="3D7BC9A1">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11.4 </w:t>
      </w:r>
      <w:r>
        <w:rPr>
          <w:rFonts w:ascii="宋体" w:hAnsi="宋体" w:eastAsia="宋体" w:cs="宋体"/>
          <w:b w:val="0"/>
          <w:i w:val="0"/>
          <w:caps w:val="0"/>
          <w:smallCaps w:val="0"/>
          <w:color w:val="auto"/>
          <w:sz w:val="24"/>
          <w:szCs w:val="24"/>
          <w:highlight w:val="none"/>
          <w:lang w:val="zh-TW" w:eastAsia="zh-TW"/>
        </w:rPr>
        <w:t>对与评标活动有关的工作人员的纪律要求</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_Toc30537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17</w:t>
      </w:r>
      <w:r>
        <w:rPr>
          <w:rFonts w:eastAsia="宋体"/>
          <w:b w:val="0"/>
          <w:i w:val="0"/>
          <w:caps w:val="0"/>
          <w:smallCaps w:val="0"/>
          <w:sz w:val="24"/>
          <w:highlight w:val="none"/>
        </w:rPr>
        <w:fldChar w:fldCharType="end"/>
      </w:r>
    </w:p>
    <w:p w14:paraId="327D6220">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11.5 </w:t>
      </w:r>
      <w:r>
        <w:rPr>
          <w:rFonts w:ascii="宋体" w:hAnsi="宋体" w:eastAsia="宋体" w:cs="宋体"/>
          <w:b w:val="0"/>
          <w:i w:val="0"/>
          <w:caps w:val="0"/>
          <w:smallCaps w:val="0"/>
          <w:color w:val="auto"/>
          <w:sz w:val="24"/>
          <w:szCs w:val="24"/>
          <w:highlight w:val="none"/>
          <w:lang w:val="zh-TW" w:eastAsia="zh-TW"/>
        </w:rPr>
        <w:t>投诉</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_Toc30455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17</w:t>
      </w:r>
      <w:r>
        <w:rPr>
          <w:rFonts w:eastAsia="宋体"/>
          <w:b w:val="0"/>
          <w:i w:val="0"/>
          <w:caps w:val="0"/>
          <w:smallCaps w:val="0"/>
          <w:sz w:val="24"/>
          <w:highlight w:val="none"/>
        </w:rPr>
        <w:fldChar w:fldCharType="end"/>
      </w:r>
    </w:p>
    <w:p w14:paraId="4CA76B42">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 xml:space="preserve">12. </w:t>
      </w:r>
      <w:r>
        <w:rPr>
          <w:rFonts w:ascii="宋体" w:hAnsi="宋体" w:eastAsia="宋体" w:cs="宋体"/>
          <w:b w:val="0"/>
          <w:i w:val="0"/>
          <w:caps w:val="0"/>
          <w:smallCaps w:val="0"/>
          <w:color w:val="auto"/>
          <w:sz w:val="24"/>
          <w:szCs w:val="24"/>
          <w:highlight w:val="none"/>
          <w:lang w:val="zh-TW" w:eastAsia="zh-TW"/>
        </w:rPr>
        <w:t>需要补充的其他内容</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_Toc6746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18</w:t>
      </w:r>
      <w:r>
        <w:rPr>
          <w:rFonts w:eastAsia="宋体"/>
          <w:b w:val="0"/>
          <w:i w:val="0"/>
          <w:caps w:val="0"/>
          <w:smallCaps w:val="0"/>
          <w:sz w:val="24"/>
          <w:highlight w:val="none"/>
        </w:rPr>
        <w:fldChar w:fldCharType="end"/>
      </w:r>
    </w:p>
    <w:p w14:paraId="6E925A81">
      <w:pPr>
        <w:pStyle w:val="17"/>
        <w:tabs>
          <w:tab w:val="right" w:leader="dot" w:pos="9064"/>
          <w:tab w:val="clear" w:pos="9044"/>
        </w:tabs>
        <w:rPr>
          <w:rFonts w:eastAsia="宋体"/>
          <w:b w:val="0"/>
          <w:i w:val="0"/>
          <w:caps w:val="0"/>
          <w:smallCaps w:val="0"/>
          <w:sz w:val="24"/>
          <w:highlight w:val="none"/>
        </w:rPr>
      </w:pPr>
      <w:r>
        <w:rPr>
          <w:rFonts w:ascii="黑体" w:hAnsi="黑体" w:eastAsia="宋体" w:cs="黑体"/>
          <w:b w:val="0"/>
          <w:bCs w:val="0"/>
          <w:i w:val="0"/>
          <w:caps w:val="0"/>
          <w:smallCaps w:val="0"/>
          <w:color w:val="auto"/>
          <w:sz w:val="24"/>
          <w:szCs w:val="32"/>
          <w:highlight w:val="none"/>
          <w:lang w:val="zh-TW" w:eastAsia="zh-TW"/>
        </w:rPr>
        <w:t xml:space="preserve">第三章 </w:t>
      </w:r>
      <w:r>
        <w:rPr>
          <w:rFonts w:hint="eastAsia" w:ascii="黑体" w:hAnsi="黑体" w:eastAsia="宋体" w:cs="黑体"/>
          <w:b w:val="0"/>
          <w:bCs w:val="0"/>
          <w:i w:val="0"/>
          <w:caps w:val="0"/>
          <w:smallCaps w:val="0"/>
          <w:color w:val="auto"/>
          <w:sz w:val="24"/>
          <w:szCs w:val="32"/>
          <w:highlight w:val="none"/>
          <w:lang w:val="en-US" w:eastAsia="zh-CN"/>
        </w:rPr>
        <w:t>招标要求</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_Toc6234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19</w:t>
      </w:r>
      <w:r>
        <w:rPr>
          <w:rFonts w:eastAsia="宋体"/>
          <w:b w:val="0"/>
          <w:i w:val="0"/>
          <w:caps w:val="0"/>
          <w:smallCaps w:val="0"/>
          <w:sz w:val="24"/>
          <w:highlight w:val="none"/>
        </w:rPr>
        <w:fldChar w:fldCharType="end"/>
      </w:r>
    </w:p>
    <w:p w14:paraId="64F6161E">
      <w:pPr>
        <w:pStyle w:val="17"/>
        <w:tabs>
          <w:tab w:val="right" w:leader="dot" w:pos="9064"/>
          <w:tab w:val="clear" w:pos="9044"/>
        </w:tabs>
        <w:rPr>
          <w:rFonts w:eastAsia="宋体"/>
          <w:b w:val="0"/>
          <w:i w:val="0"/>
          <w:caps w:val="0"/>
          <w:smallCaps w:val="0"/>
          <w:sz w:val="24"/>
          <w:highlight w:val="none"/>
        </w:rPr>
      </w:pPr>
      <w:r>
        <w:rPr>
          <w:rFonts w:ascii="黑体" w:hAnsi="黑体" w:eastAsia="宋体" w:cs="黑体"/>
          <w:b w:val="0"/>
          <w:bCs w:val="0"/>
          <w:i w:val="0"/>
          <w:caps w:val="0"/>
          <w:smallCaps w:val="0"/>
          <w:color w:val="auto"/>
          <w:sz w:val="24"/>
          <w:szCs w:val="32"/>
          <w:highlight w:val="none"/>
          <w:lang w:val="zh-TW" w:eastAsia="zh-TW"/>
        </w:rPr>
        <w:t>第四章</w:t>
      </w:r>
      <w:r>
        <w:rPr>
          <w:rFonts w:hint="eastAsia" w:ascii="黑体" w:hAnsi="黑体" w:eastAsia="宋体" w:cs="黑体"/>
          <w:b w:val="0"/>
          <w:bCs w:val="0"/>
          <w:i w:val="0"/>
          <w:caps w:val="0"/>
          <w:smallCaps w:val="0"/>
          <w:color w:val="auto"/>
          <w:sz w:val="24"/>
          <w:szCs w:val="32"/>
          <w:highlight w:val="none"/>
          <w:lang w:val="en-US" w:eastAsia="zh-CN"/>
        </w:rPr>
        <w:t xml:space="preserve"> </w:t>
      </w:r>
      <w:r>
        <w:rPr>
          <w:rFonts w:ascii="黑体" w:hAnsi="黑体" w:eastAsia="宋体" w:cs="黑体"/>
          <w:b w:val="0"/>
          <w:bCs w:val="0"/>
          <w:i w:val="0"/>
          <w:caps w:val="0"/>
          <w:smallCaps w:val="0"/>
          <w:color w:val="auto"/>
          <w:sz w:val="24"/>
          <w:szCs w:val="32"/>
          <w:highlight w:val="none"/>
          <w:lang w:val="zh-TW" w:eastAsia="zh-TW"/>
        </w:rPr>
        <w:t>评标办法（综合评估法）</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_Toc14223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24</w:t>
      </w:r>
      <w:r>
        <w:rPr>
          <w:rFonts w:eastAsia="宋体"/>
          <w:b w:val="0"/>
          <w:i w:val="0"/>
          <w:caps w:val="0"/>
          <w:smallCaps w:val="0"/>
          <w:sz w:val="24"/>
          <w:highlight w:val="none"/>
        </w:rPr>
        <w:fldChar w:fldCharType="end"/>
      </w:r>
    </w:p>
    <w:p w14:paraId="47B4C3A5">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8"/>
          <w:highlight w:val="none"/>
          <w:lang w:val="zh-TW" w:eastAsia="zh-TW"/>
        </w:rPr>
        <w:t>评标办法前附表</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_Toc22847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24</w:t>
      </w:r>
      <w:r>
        <w:rPr>
          <w:rFonts w:eastAsia="宋体"/>
          <w:b w:val="0"/>
          <w:i w:val="0"/>
          <w:caps w:val="0"/>
          <w:smallCaps w:val="0"/>
          <w:sz w:val="24"/>
          <w:highlight w:val="none"/>
        </w:rPr>
        <w:fldChar w:fldCharType="end"/>
      </w:r>
    </w:p>
    <w:p w14:paraId="2FC292B8">
      <w:pPr>
        <w:pStyle w:val="19"/>
        <w:tabs>
          <w:tab w:val="right" w:leader="dot" w:pos="9064"/>
          <w:tab w:val="clear" w:pos="9044"/>
        </w:tabs>
        <w:rPr>
          <w:rFonts w:eastAsia="宋体"/>
          <w:b w:val="0"/>
          <w:i w:val="0"/>
          <w:caps w:val="0"/>
          <w:smallCaps w:val="0"/>
          <w:sz w:val="24"/>
          <w:highlight w:val="none"/>
        </w:rPr>
      </w:pPr>
      <w:r>
        <w:rPr>
          <w:rFonts w:hint="eastAsia" w:ascii="宋体" w:hAnsi="宋体" w:eastAsia="宋体" w:cs="宋体"/>
          <w:b w:val="0"/>
          <w:i w:val="0"/>
          <w:caps w:val="0"/>
          <w:smallCaps w:val="0"/>
          <w:color w:val="auto"/>
          <w:sz w:val="24"/>
          <w:szCs w:val="24"/>
          <w:highlight w:val="none"/>
          <w:lang w:val="zh-TW" w:eastAsia="zh-TW"/>
        </w:rPr>
        <w:t>1、</w:t>
      </w:r>
      <w:r>
        <w:rPr>
          <w:rFonts w:ascii="宋体" w:hAnsi="宋体" w:eastAsia="宋体" w:cs="宋体"/>
          <w:b w:val="0"/>
          <w:i w:val="0"/>
          <w:caps w:val="0"/>
          <w:smallCaps w:val="0"/>
          <w:color w:val="auto"/>
          <w:sz w:val="24"/>
          <w:szCs w:val="24"/>
          <w:highlight w:val="none"/>
          <w:lang w:val="zh-TW" w:eastAsia="zh-TW"/>
        </w:rPr>
        <w:t>初步评审</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_Toc21876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24</w:t>
      </w:r>
      <w:r>
        <w:rPr>
          <w:rFonts w:eastAsia="宋体"/>
          <w:b w:val="0"/>
          <w:i w:val="0"/>
          <w:caps w:val="0"/>
          <w:smallCaps w:val="0"/>
          <w:sz w:val="24"/>
          <w:highlight w:val="none"/>
        </w:rPr>
        <w:fldChar w:fldCharType="end"/>
      </w:r>
    </w:p>
    <w:p w14:paraId="0421B63D">
      <w:pPr>
        <w:pStyle w:val="12"/>
        <w:tabs>
          <w:tab w:val="right" w:leader="dot" w:pos="9064"/>
          <w:tab w:val="clear" w:pos="9044"/>
        </w:tabs>
        <w:rPr>
          <w:rFonts w:eastAsia="宋体"/>
          <w:b w:val="0"/>
          <w:i w:val="0"/>
          <w:caps w:val="0"/>
          <w:smallCaps w:val="0"/>
          <w:sz w:val="24"/>
          <w:highlight w:val="none"/>
        </w:rPr>
      </w:pPr>
      <w:r>
        <w:rPr>
          <w:rFonts w:hint="eastAsia" w:ascii="宋体" w:hAnsi="宋体" w:eastAsia="宋体" w:cs="宋体"/>
          <w:b w:val="0"/>
          <w:i w:val="0"/>
          <w:caps w:val="0"/>
          <w:smallCaps w:val="0"/>
          <w:color w:val="auto"/>
          <w:sz w:val="24"/>
          <w:szCs w:val="24"/>
          <w:highlight w:val="none"/>
          <w:lang w:val="zh-TW" w:eastAsia="zh-TW"/>
        </w:rPr>
        <w:t>资格审查表</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_Toc24437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24</w:t>
      </w:r>
      <w:r>
        <w:rPr>
          <w:rFonts w:eastAsia="宋体"/>
          <w:b w:val="0"/>
          <w:i w:val="0"/>
          <w:caps w:val="0"/>
          <w:smallCaps w:val="0"/>
          <w:sz w:val="24"/>
          <w:highlight w:val="none"/>
        </w:rPr>
        <w:fldChar w:fldCharType="end"/>
      </w:r>
    </w:p>
    <w:p w14:paraId="724E08A8">
      <w:pPr>
        <w:pStyle w:val="12"/>
        <w:tabs>
          <w:tab w:val="right" w:leader="dot" w:pos="9064"/>
          <w:tab w:val="clear" w:pos="9044"/>
        </w:tabs>
        <w:rPr>
          <w:rFonts w:eastAsia="宋体"/>
          <w:b w:val="0"/>
          <w:i w:val="0"/>
          <w:caps w:val="0"/>
          <w:smallCaps w:val="0"/>
          <w:sz w:val="24"/>
          <w:highlight w:val="none"/>
        </w:rPr>
      </w:pPr>
      <w:r>
        <w:rPr>
          <w:rFonts w:hint="eastAsia" w:ascii="宋体" w:hAnsi="宋体" w:eastAsia="宋体" w:cs="宋体"/>
          <w:b w:val="0"/>
          <w:i w:val="0"/>
          <w:caps w:val="0"/>
          <w:smallCaps w:val="0"/>
          <w:color w:val="auto"/>
          <w:sz w:val="24"/>
          <w:szCs w:val="24"/>
          <w:highlight w:val="none"/>
          <w:lang w:val="zh-TW" w:eastAsia="zh-TW"/>
        </w:rPr>
        <w:t>符合性检查表</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_Toc7750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25</w:t>
      </w:r>
      <w:r>
        <w:rPr>
          <w:rFonts w:eastAsia="宋体"/>
          <w:b w:val="0"/>
          <w:i w:val="0"/>
          <w:caps w:val="0"/>
          <w:smallCaps w:val="0"/>
          <w:sz w:val="24"/>
          <w:highlight w:val="none"/>
        </w:rPr>
        <w:fldChar w:fldCharType="end"/>
      </w:r>
    </w:p>
    <w:p w14:paraId="5E0AF32B">
      <w:pPr>
        <w:pStyle w:val="19"/>
        <w:tabs>
          <w:tab w:val="right" w:leader="dot" w:pos="9064"/>
          <w:tab w:val="clear" w:pos="9044"/>
        </w:tabs>
        <w:rPr>
          <w:rFonts w:eastAsia="宋体"/>
          <w:b w:val="0"/>
          <w:i w:val="0"/>
          <w:caps w:val="0"/>
          <w:smallCaps w:val="0"/>
          <w:sz w:val="24"/>
          <w:highlight w:val="none"/>
        </w:rPr>
      </w:pPr>
      <w:r>
        <w:rPr>
          <w:rFonts w:hint="eastAsia" w:ascii="宋体" w:hAnsi="宋体" w:eastAsia="宋体" w:cs="宋体"/>
          <w:b w:val="0"/>
          <w:i w:val="0"/>
          <w:caps w:val="0"/>
          <w:smallCaps w:val="0"/>
          <w:color w:val="auto"/>
          <w:sz w:val="24"/>
          <w:szCs w:val="24"/>
          <w:highlight w:val="none"/>
          <w:lang w:val="zh-TW" w:eastAsia="zh-TW"/>
        </w:rPr>
        <w:t>2、</w:t>
      </w:r>
      <w:r>
        <w:rPr>
          <w:rFonts w:ascii="宋体" w:hAnsi="宋体" w:eastAsia="宋体" w:cs="宋体"/>
          <w:b w:val="0"/>
          <w:i w:val="0"/>
          <w:caps w:val="0"/>
          <w:smallCaps w:val="0"/>
          <w:color w:val="auto"/>
          <w:sz w:val="24"/>
          <w:szCs w:val="24"/>
          <w:highlight w:val="none"/>
          <w:lang w:val="zh-TW" w:eastAsia="zh-TW"/>
        </w:rPr>
        <w:t>详细评审</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_Toc326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27</w:t>
      </w:r>
      <w:r>
        <w:rPr>
          <w:rFonts w:eastAsia="宋体"/>
          <w:b w:val="0"/>
          <w:i w:val="0"/>
          <w:caps w:val="0"/>
          <w:smallCaps w:val="0"/>
          <w:sz w:val="24"/>
          <w:highlight w:val="none"/>
        </w:rPr>
        <w:fldChar w:fldCharType="end"/>
      </w:r>
    </w:p>
    <w:p w14:paraId="2F6C132C">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1.</w:t>
      </w:r>
      <w:r>
        <w:rPr>
          <w:rFonts w:ascii="宋体" w:hAnsi="宋体" w:eastAsia="宋体" w:cs="宋体"/>
          <w:b w:val="0"/>
          <w:i w:val="0"/>
          <w:caps w:val="0"/>
          <w:smallCaps w:val="0"/>
          <w:color w:val="auto"/>
          <w:sz w:val="24"/>
          <w:szCs w:val="24"/>
          <w:highlight w:val="none"/>
          <w:lang w:val="zh-TW" w:eastAsia="zh-TW"/>
        </w:rPr>
        <w:t>评标方法</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_Toc6177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34</w:t>
      </w:r>
      <w:r>
        <w:rPr>
          <w:rFonts w:eastAsia="宋体"/>
          <w:b w:val="0"/>
          <w:i w:val="0"/>
          <w:caps w:val="0"/>
          <w:smallCaps w:val="0"/>
          <w:sz w:val="24"/>
          <w:highlight w:val="none"/>
        </w:rPr>
        <w:fldChar w:fldCharType="end"/>
      </w:r>
    </w:p>
    <w:p w14:paraId="5336E9F7">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2.</w:t>
      </w:r>
      <w:r>
        <w:rPr>
          <w:rFonts w:ascii="宋体" w:hAnsi="宋体" w:eastAsia="宋体" w:cs="宋体"/>
          <w:b w:val="0"/>
          <w:i w:val="0"/>
          <w:caps w:val="0"/>
          <w:smallCaps w:val="0"/>
          <w:color w:val="auto"/>
          <w:sz w:val="24"/>
          <w:szCs w:val="24"/>
          <w:highlight w:val="none"/>
          <w:lang w:val="zh-TW" w:eastAsia="zh-TW"/>
        </w:rPr>
        <w:t>评审标准</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_Toc31086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34</w:t>
      </w:r>
      <w:r>
        <w:rPr>
          <w:rFonts w:eastAsia="宋体"/>
          <w:b w:val="0"/>
          <w:i w:val="0"/>
          <w:caps w:val="0"/>
          <w:smallCaps w:val="0"/>
          <w:sz w:val="24"/>
          <w:highlight w:val="none"/>
        </w:rPr>
        <w:fldChar w:fldCharType="end"/>
      </w:r>
    </w:p>
    <w:p w14:paraId="0FD926F2">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2.1</w:t>
      </w:r>
      <w:r>
        <w:rPr>
          <w:rFonts w:ascii="宋体" w:hAnsi="宋体" w:eastAsia="宋体" w:cs="宋体"/>
          <w:b w:val="0"/>
          <w:i w:val="0"/>
          <w:caps w:val="0"/>
          <w:smallCaps w:val="0"/>
          <w:color w:val="auto"/>
          <w:sz w:val="24"/>
          <w:szCs w:val="24"/>
          <w:highlight w:val="none"/>
          <w:lang w:val="zh-TW" w:eastAsia="zh-TW"/>
        </w:rPr>
        <w:t>初步审查标准</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_Toc29591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34</w:t>
      </w:r>
      <w:r>
        <w:rPr>
          <w:rFonts w:eastAsia="宋体"/>
          <w:b w:val="0"/>
          <w:i w:val="0"/>
          <w:caps w:val="0"/>
          <w:smallCaps w:val="0"/>
          <w:sz w:val="24"/>
          <w:highlight w:val="none"/>
        </w:rPr>
        <w:fldChar w:fldCharType="end"/>
      </w:r>
    </w:p>
    <w:p w14:paraId="17089C53">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2.2</w:t>
      </w:r>
      <w:r>
        <w:rPr>
          <w:rFonts w:ascii="宋体" w:hAnsi="宋体" w:eastAsia="宋体" w:cs="宋体"/>
          <w:b w:val="0"/>
          <w:i w:val="0"/>
          <w:caps w:val="0"/>
          <w:smallCaps w:val="0"/>
          <w:color w:val="auto"/>
          <w:sz w:val="24"/>
          <w:szCs w:val="24"/>
          <w:highlight w:val="none"/>
          <w:lang w:val="zh-TW" w:eastAsia="zh-TW"/>
        </w:rPr>
        <w:t>详细评审标准</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_Toc15326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34</w:t>
      </w:r>
      <w:r>
        <w:rPr>
          <w:rFonts w:eastAsia="宋体"/>
          <w:b w:val="0"/>
          <w:i w:val="0"/>
          <w:caps w:val="0"/>
          <w:smallCaps w:val="0"/>
          <w:sz w:val="24"/>
          <w:highlight w:val="none"/>
        </w:rPr>
        <w:fldChar w:fldCharType="end"/>
      </w:r>
    </w:p>
    <w:p w14:paraId="5B73C215">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2.3</w:t>
      </w:r>
      <w:r>
        <w:rPr>
          <w:rFonts w:ascii="宋体" w:hAnsi="宋体" w:eastAsia="宋体" w:cs="宋体"/>
          <w:b w:val="0"/>
          <w:i w:val="0"/>
          <w:caps w:val="0"/>
          <w:smallCaps w:val="0"/>
          <w:color w:val="auto"/>
          <w:sz w:val="24"/>
          <w:szCs w:val="24"/>
          <w:highlight w:val="none"/>
          <w:lang w:val="zh-TW" w:eastAsia="zh-TW"/>
        </w:rPr>
        <w:t>分值构成与评分标准</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_Toc19444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34</w:t>
      </w:r>
      <w:r>
        <w:rPr>
          <w:rFonts w:eastAsia="宋体"/>
          <w:b w:val="0"/>
          <w:i w:val="0"/>
          <w:caps w:val="0"/>
          <w:smallCaps w:val="0"/>
          <w:sz w:val="24"/>
          <w:highlight w:val="none"/>
        </w:rPr>
        <w:fldChar w:fldCharType="end"/>
      </w:r>
    </w:p>
    <w:p w14:paraId="3EE5B4C1">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rPr>
        <w:t>3.</w:t>
      </w:r>
      <w:r>
        <w:rPr>
          <w:rFonts w:ascii="宋体" w:hAnsi="宋体" w:eastAsia="宋体" w:cs="宋体"/>
          <w:b w:val="0"/>
          <w:i w:val="0"/>
          <w:caps w:val="0"/>
          <w:smallCaps w:val="0"/>
          <w:color w:val="auto"/>
          <w:sz w:val="24"/>
          <w:szCs w:val="24"/>
          <w:highlight w:val="none"/>
          <w:lang w:val="zh-TW" w:eastAsia="zh-TW"/>
        </w:rPr>
        <w:t>评标程序</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_Toc31072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34</w:t>
      </w:r>
      <w:r>
        <w:rPr>
          <w:rFonts w:eastAsia="宋体"/>
          <w:b w:val="0"/>
          <w:i w:val="0"/>
          <w:caps w:val="0"/>
          <w:smallCaps w:val="0"/>
          <w:sz w:val="24"/>
          <w:highlight w:val="none"/>
        </w:rPr>
        <w:fldChar w:fldCharType="end"/>
      </w:r>
    </w:p>
    <w:p w14:paraId="268EC9B2">
      <w:pPr>
        <w:pStyle w:val="17"/>
        <w:tabs>
          <w:tab w:val="right" w:leader="dot" w:pos="9064"/>
          <w:tab w:val="clear" w:pos="9044"/>
        </w:tabs>
        <w:rPr>
          <w:rFonts w:eastAsia="宋体"/>
          <w:b w:val="0"/>
          <w:i w:val="0"/>
          <w:caps w:val="0"/>
          <w:smallCaps w:val="0"/>
          <w:sz w:val="24"/>
          <w:highlight w:val="none"/>
        </w:rPr>
      </w:pPr>
      <w:r>
        <w:rPr>
          <w:rFonts w:eastAsia="宋体"/>
          <w:b w:val="0"/>
          <w:i w:val="0"/>
          <w:caps w:val="0"/>
          <w:smallCaps w:val="0"/>
          <w:sz w:val="24"/>
          <w:highlight w:val="none"/>
        </w:rPr>
        <w:t>第五章 合同</w:t>
      </w:r>
      <w:r>
        <w:rPr>
          <w:rFonts w:hint="eastAsia" w:eastAsia="宋体"/>
          <w:b w:val="0"/>
          <w:i w:val="0"/>
          <w:caps w:val="0"/>
          <w:smallCaps w:val="0"/>
          <w:sz w:val="24"/>
          <w:highlight w:val="none"/>
        </w:rPr>
        <w:t>主要</w:t>
      </w:r>
      <w:r>
        <w:rPr>
          <w:rFonts w:eastAsia="宋体"/>
          <w:b w:val="0"/>
          <w:i w:val="0"/>
          <w:caps w:val="0"/>
          <w:smallCaps w:val="0"/>
          <w:sz w:val="24"/>
          <w:highlight w:val="none"/>
        </w:rPr>
        <w:t>条款</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_Toc20161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36</w:t>
      </w:r>
      <w:r>
        <w:rPr>
          <w:rFonts w:eastAsia="宋体"/>
          <w:b w:val="0"/>
          <w:i w:val="0"/>
          <w:caps w:val="0"/>
          <w:smallCaps w:val="0"/>
          <w:sz w:val="24"/>
          <w:highlight w:val="none"/>
        </w:rPr>
        <w:fldChar w:fldCharType="end"/>
      </w:r>
    </w:p>
    <w:p w14:paraId="25D06857">
      <w:pPr>
        <w:pStyle w:val="17"/>
        <w:tabs>
          <w:tab w:val="right" w:leader="dot" w:pos="9064"/>
          <w:tab w:val="clear" w:pos="9044"/>
        </w:tabs>
        <w:rPr>
          <w:rFonts w:eastAsia="宋体"/>
          <w:b w:val="0"/>
          <w:i w:val="0"/>
          <w:caps w:val="0"/>
          <w:smallCaps w:val="0"/>
          <w:sz w:val="24"/>
          <w:highlight w:val="none"/>
        </w:rPr>
      </w:pPr>
      <w:r>
        <w:rPr>
          <w:rFonts w:ascii="黑体" w:hAnsi="黑体" w:eastAsia="宋体" w:cs="黑体"/>
          <w:b w:val="0"/>
          <w:bCs w:val="0"/>
          <w:i w:val="0"/>
          <w:caps w:val="0"/>
          <w:smallCaps w:val="0"/>
          <w:color w:val="auto"/>
          <w:sz w:val="24"/>
          <w:szCs w:val="32"/>
          <w:highlight w:val="none"/>
          <w:lang w:val="zh-TW" w:eastAsia="zh-TW"/>
        </w:rPr>
        <w:t>第六章  投标文件格式</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_Toc4507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38</w:t>
      </w:r>
      <w:r>
        <w:rPr>
          <w:rFonts w:eastAsia="宋体"/>
          <w:b w:val="0"/>
          <w:i w:val="0"/>
          <w:caps w:val="0"/>
          <w:smallCaps w:val="0"/>
          <w:sz w:val="24"/>
          <w:highlight w:val="none"/>
        </w:rPr>
        <w:fldChar w:fldCharType="end"/>
      </w:r>
    </w:p>
    <w:p w14:paraId="3B76D3E3">
      <w:pPr>
        <w:pStyle w:val="18"/>
        <w:tabs>
          <w:tab w:val="right" w:leader="dot" w:pos="9064"/>
          <w:tab w:val="clear" w:pos="9044"/>
        </w:tabs>
        <w:rPr>
          <w:rFonts w:eastAsia="宋体"/>
          <w:b w:val="0"/>
          <w:i w:val="0"/>
          <w:caps w:val="0"/>
          <w:smallCaps w:val="0"/>
          <w:sz w:val="24"/>
          <w:highlight w:val="none"/>
        </w:rPr>
      </w:pPr>
      <w:r>
        <w:rPr>
          <w:rFonts w:ascii="黑体" w:hAnsi="黑体" w:eastAsia="宋体" w:cs="黑体"/>
          <w:b w:val="0"/>
          <w:i w:val="0"/>
          <w:caps w:val="0"/>
          <w:smallCaps w:val="0"/>
          <w:color w:val="auto"/>
          <w:sz w:val="24"/>
          <w:highlight w:val="none"/>
          <w:lang w:val="zh-TW" w:eastAsia="zh-TW"/>
        </w:rPr>
        <w:t>目    录</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_Toc11334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42</w:t>
      </w:r>
      <w:r>
        <w:rPr>
          <w:rFonts w:eastAsia="宋体"/>
          <w:b w:val="0"/>
          <w:i w:val="0"/>
          <w:caps w:val="0"/>
          <w:smallCaps w:val="0"/>
          <w:sz w:val="24"/>
          <w:highlight w:val="none"/>
        </w:rPr>
        <w:fldChar w:fldCharType="end"/>
      </w:r>
    </w:p>
    <w:p w14:paraId="735D4AC6">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8"/>
          <w:highlight w:val="none"/>
          <w:lang w:val="zh-TW" w:eastAsia="zh-TW"/>
        </w:rPr>
        <w:t>一、报价文件</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_Toc28174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43</w:t>
      </w:r>
      <w:r>
        <w:rPr>
          <w:rFonts w:eastAsia="宋体"/>
          <w:b w:val="0"/>
          <w:i w:val="0"/>
          <w:caps w:val="0"/>
          <w:smallCaps w:val="0"/>
          <w:sz w:val="24"/>
          <w:highlight w:val="none"/>
        </w:rPr>
        <w:fldChar w:fldCharType="end"/>
      </w:r>
    </w:p>
    <w:p w14:paraId="71C8C858">
      <w:pPr>
        <w:pStyle w:val="19"/>
        <w:tabs>
          <w:tab w:val="right" w:leader="dot" w:pos="9064"/>
          <w:tab w:val="clear" w:pos="9044"/>
        </w:tabs>
        <w:rPr>
          <w:rFonts w:eastAsia="宋体"/>
          <w:b w:val="0"/>
          <w:i w:val="0"/>
          <w:caps w:val="0"/>
          <w:smallCaps w:val="0"/>
          <w:sz w:val="24"/>
          <w:highlight w:val="none"/>
        </w:rPr>
      </w:pPr>
      <w:r>
        <w:rPr>
          <w:rFonts w:ascii="黑体" w:hAnsi="黑体" w:eastAsia="宋体" w:cs="黑体"/>
          <w:b w:val="0"/>
          <w:i w:val="0"/>
          <w:caps w:val="0"/>
          <w:smallCaps w:val="0"/>
          <w:color w:val="auto"/>
          <w:spacing w:val="12"/>
          <w:sz w:val="24"/>
          <w:szCs w:val="24"/>
          <w:highlight w:val="none"/>
        </w:rPr>
        <w:t>1</w:t>
      </w:r>
      <w:r>
        <w:rPr>
          <w:rFonts w:ascii="宋体" w:hAnsi="宋体" w:eastAsia="宋体" w:cs="宋体"/>
          <w:b w:val="0"/>
          <w:i w:val="0"/>
          <w:caps w:val="0"/>
          <w:smallCaps w:val="0"/>
          <w:color w:val="auto"/>
          <w:spacing w:val="12"/>
          <w:sz w:val="24"/>
          <w:szCs w:val="24"/>
          <w:highlight w:val="none"/>
          <w:lang w:val="zh-TW" w:eastAsia="zh-TW"/>
        </w:rPr>
        <w:t>、投标函</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_Toc271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43</w:t>
      </w:r>
      <w:r>
        <w:rPr>
          <w:rFonts w:eastAsia="宋体"/>
          <w:b w:val="0"/>
          <w:i w:val="0"/>
          <w:caps w:val="0"/>
          <w:smallCaps w:val="0"/>
          <w:sz w:val="24"/>
          <w:highlight w:val="none"/>
        </w:rPr>
        <w:fldChar w:fldCharType="end"/>
      </w:r>
    </w:p>
    <w:p w14:paraId="131C4474">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pacing w:val="12"/>
          <w:sz w:val="24"/>
          <w:szCs w:val="24"/>
          <w:highlight w:val="none"/>
          <w:lang w:val="zh-TW" w:eastAsia="zh-TW"/>
        </w:rPr>
        <w:t>2、投标一览表</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_Toc22000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44</w:t>
      </w:r>
      <w:r>
        <w:rPr>
          <w:rFonts w:eastAsia="宋体"/>
          <w:b w:val="0"/>
          <w:i w:val="0"/>
          <w:caps w:val="0"/>
          <w:smallCaps w:val="0"/>
          <w:sz w:val="24"/>
          <w:highlight w:val="none"/>
        </w:rPr>
        <w:fldChar w:fldCharType="end"/>
      </w:r>
    </w:p>
    <w:p w14:paraId="0E0020D7">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8"/>
          <w:highlight w:val="none"/>
          <w:lang w:val="zh-TW" w:eastAsia="zh-TW"/>
        </w:rPr>
        <w:t>二、商务文件</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_Toc10445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45</w:t>
      </w:r>
      <w:r>
        <w:rPr>
          <w:rFonts w:eastAsia="宋体"/>
          <w:b w:val="0"/>
          <w:i w:val="0"/>
          <w:caps w:val="0"/>
          <w:smallCaps w:val="0"/>
          <w:sz w:val="24"/>
          <w:highlight w:val="none"/>
        </w:rPr>
        <w:fldChar w:fldCharType="end"/>
      </w:r>
    </w:p>
    <w:p w14:paraId="08CF796B">
      <w:pPr>
        <w:pStyle w:val="19"/>
        <w:tabs>
          <w:tab w:val="right" w:leader="dot" w:pos="9064"/>
          <w:tab w:val="clear" w:pos="9044"/>
        </w:tabs>
        <w:rPr>
          <w:rFonts w:eastAsia="宋体"/>
          <w:b w:val="0"/>
          <w:i w:val="0"/>
          <w:caps w:val="0"/>
          <w:smallCaps w:val="0"/>
          <w:sz w:val="24"/>
          <w:highlight w:val="none"/>
        </w:rPr>
      </w:pPr>
      <w:r>
        <w:rPr>
          <w:rFonts w:ascii="黑体" w:hAnsi="黑体" w:eastAsia="宋体" w:cs="黑体"/>
          <w:b w:val="0"/>
          <w:i w:val="0"/>
          <w:caps w:val="0"/>
          <w:smallCaps w:val="0"/>
          <w:color w:val="auto"/>
          <w:spacing w:val="12"/>
          <w:sz w:val="24"/>
          <w:szCs w:val="24"/>
          <w:highlight w:val="none"/>
        </w:rPr>
        <w:t>1</w:t>
      </w:r>
      <w:r>
        <w:rPr>
          <w:rFonts w:ascii="宋体" w:hAnsi="宋体" w:eastAsia="宋体" w:cs="宋体"/>
          <w:b w:val="0"/>
          <w:i w:val="0"/>
          <w:caps w:val="0"/>
          <w:smallCaps w:val="0"/>
          <w:color w:val="auto"/>
          <w:spacing w:val="12"/>
          <w:sz w:val="24"/>
          <w:szCs w:val="24"/>
          <w:highlight w:val="none"/>
          <w:lang w:val="zh-TW" w:eastAsia="zh-TW"/>
        </w:rPr>
        <w:t>、法定代表人身份证明</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_Toc2596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45</w:t>
      </w:r>
      <w:r>
        <w:rPr>
          <w:rFonts w:eastAsia="宋体"/>
          <w:b w:val="0"/>
          <w:i w:val="0"/>
          <w:caps w:val="0"/>
          <w:smallCaps w:val="0"/>
          <w:sz w:val="24"/>
          <w:highlight w:val="none"/>
        </w:rPr>
        <w:fldChar w:fldCharType="end"/>
      </w:r>
    </w:p>
    <w:p w14:paraId="3334ACA0">
      <w:pPr>
        <w:pStyle w:val="19"/>
        <w:tabs>
          <w:tab w:val="right" w:leader="dot" w:pos="9064"/>
          <w:tab w:val="clear" w:pos="9044"/>
        </w:tabs>
        <w:rPr>
          <w:rFonts w:eastAsia="宋体"/>
          <w:b w:val="0"/>
          <w:i w:val="0"/>
          <w:caps w:val="0"/>
          <w:smallCaps w:val="0"/>
          <w:sz w:val="24"/>
          <w:highlight w:val="none"/>
        </w:rPr>
      </w:pPr>
      <w:r>
        <w:rPr>
          <w:rFonts w:ascii="黑体" w:hAnsi="黑体" w:eastAsia="宋体" w:cs="黑体"/>
          <w:b w:val="0"/>
          <w:bCs w:val="0"/>
          <w:i w:val="0"/>
          <w:caps w:val="0"/>
          <w:smallCaps w:val="0"/>
          <w:color w:val="auto"/>
          <w:spacing w:val="12"/>
          <w:sz w:val="24"/>
          <w:szCs w:val="24"/>
          <w:highlight w:val="none"/>
        </w:rPr>
        <w:t>2</w:t>
      </w:r>
      <w:r>
        <w:rPr>
          <w:rFonts w:ascii="宋体" w:hAnsi="宋体" w:eastAsia="宋体" w:cs="宋体"/>
          <w:b w:val="0"/>
          <w:i w:val="0"/>
          <w:caps w:val="0"/>
          <w:smallCaps w:val="0"/>
          <w:color w:val="auto"/>
          <w:spacing w:val="12"/>
          <w:sz w:val="24"/>
          <w:szCs w:val="24"/>
          <w:highlight w:val="none"/>
          <w:lang w:val="zh-TW" w:eastAsia="zh-TW"/>
        </w:rPr>
        <w:t>、法定代表人授权委托书</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_Toc11528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46</w:t>
      </w:r>
      <w:r>
        <w:rPr>
          <w:rFonts w:eastAsia="宋体"/>
          <w:b w:val="0"/>
          <w:i w:val="0"/>
          <w:caps w:val="0"/>
          <w:smallCaps w:val="0"/>
          <w:sz w:val="24"/>
          <w:highlight w:val="none"/>
        </w:rPr>
        <w:fldChar w:fldCharType="end"/>
      </w:r>
    </w:p>
    <w:p w14:paraId="38822056">
      <w:pPr>
        <w:pStyle w:val="19"/>
        <w:tabs>
          <w:tab w:val="right" w:leader="dot" w:pos="9064"/>
          <w:tab w:val="clear" w:pos="9044"/>
        </w:tabs>
        <w:rPr>
          <w:rFonts w:eastAsia="宋体"/>
          <w:b w:val="0"/>
          <w:i w:val="0"/>
          <w:caps w:val="0"/>
          <w:smallCaps w:val="0"/>
          <w:sz w:val="24"/>
          <w:highlight w:val="none"/>
        </w:rPr>
      </w:pPr>
      <w:r>
        <w:rPr>
          <w:rFonts w:hint="eastAsia" w:ascii="黑体" w:hAnsi="黑体" w:eastAsia="宋体" w:cs="黑体"/>
          <w:b w:val="0"/>
          <w:i w:val="0"/>
          <w:caps w:val="0"/>
          <w:smallCaps w:val="0"/>
          <w:color w:val="auto"/>
          <w:spacing w:val="12"/>
          <w:sz w:val="24"/>
          <w:szCs w:val="24"/>
          <w:highlight w:val="none"/>
        </w:rPr>
        <w:t>3</w:t>
      </w:r>
      <w:r>
        <w:rPr>
          <w:rFonts w:ascii="宋体" w:hAnsi="宋体" w:eastAsia="宋体" w:cs="宋体"/>
          <w:b w:val="0"/>
          <w:i w:val="0"/>
          <w:caps w:val="0"/>
          <w:smallCaps w:val="0"/>
          <w:color w:val="auto"/>
          <w:spacing w:val="12"/>
          <w:sz w:val="24"/>
          <w:szCs w:val="24"/>
          <w:highlight w:val="none"/>
          <w:lang w:val="zh-TW" w:eastAsia="zh-TW"/>
        </w:rPr>
        <w:t>、资格审查资料</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_Toc12694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47</w:t>
      </w:r>
      <w:r>
        <w:rPr>
          <w:rFonts w:eastAsia="宋体"/>
          <w:b w:val="0"/>
          <w:i w:val="0"/>
          <w:caps w:val="0"/>
          <w:smallCaps w:val="0"/>
          <w:sz w:val="24"/>
          <w:highlight w:val="none"/>
        </w:rPr>
        <w:fldChar w:fldCharType="end"/>
      </w:r>
    </w:p>
    <w:p w14:paraId="06276062">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lang w:val="zh-TW" w:eastAsia="zh-TW"/>
        </w:rPr>
        <w:t>（一）投标人基本情况表</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_Toc22129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47</w:t>
      </w:r>
      <w:r>
        <w:rPr>
          <w:rFonts w:eastAsia="宋体"/>
          <w:b w:val="0"/>
          <w:i w:val="0"/>
          <w:caps w:val="0"/>
          <w:smallCaps w:val="0"/>
          <w:sz w:val="24"/>
          <w:highlight w:val="none"/>
        </w:rPr>
        <w:fldChar w:fldCharType="end"/>
      </w:r>
    </w:p>
    <w:p w14:paraId="2C75B175">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lang w:val="zh-TW" w:eastAsia="zh-TW"/>
        </w:rPr>
        <w:t>（</w:t>
      </w:r>
      <w:r>
        <w:rPr>
          <w:rFonts w:hint="eastAsia" w:ascii="宋体" w:hAnsi="宋体" w:eastAsia="宋体" w:cs="宋体"/>
          <w:b w:val="0"/>
          <w:i w:val="0"/>
          <w:caps w:val="0"/>
          <w:smallCaps w:val="0"/>
          <w:color w:val="auto"/>
          <w:sz w:val="24"/>
          <w:szCs w:val="24"/>
          <w:highlight w:val="none"/>
          <w:lang w:val="zh-TW"/>
        </w:rPr>
        <w:t>二</w:t>
      </w:r>
      <w:r>
        <w:rPr>
          <w:rFonts w:ascii="宋体" w:hAnsi="宋体" w:eastAsia="宋体" w:cs="宋体"/>
          <w:b w:val="0"/>
          <w:i w:val="0"/>
          <w:caps w:val="0"/>
          <w:smallCaps w:val="0"/>
          <w:color w:val="auto"/>
          <w:sz w:val="24"/>
          <w:szCs w:val="24"/>
          <w:highlight w:val="none"/>
          <w:lang w:val="zh-TW" w:eastAsia="zh-TW"/>
        </w:rPr>
        <w:t>）近年类似</w:t>
      </w:r>
      <w:r>
        <w:rPr>
          <w:rFonts w:hint="eastAsia" w:ascii="宋体" w:hAnsi="宋体" w:eastAsia="宋体" w:cs="宋体"/>
          <w:b w:val="0"/>
          <w:i w:val="0"/>
          <w:caps w:val="0"/>
          <w:smallCaps w:val="0"/>
          <w:color w:val="auto"/>
          <w:sz w:val="24"/>
          <w:szCs w:val="24"/>
          <w:highlight w:val="none"/>
          <w:lang w:val="zh-TW"/>
        </w:rPr>
        <w:t>项目</w:t>
      </w:r>
      <w:r>
        <w:rPr>
          <w:rFonts w:ascii="宋体" w:hAnsi="宋体" w:eastAsia="宋体" w:cs="宋体"/>
          <w:b w:val="0"/>
          <w:i w:val="0"/>
          <w:caps w:val="0"/>
          <w:smallCaps w:val="0"/>
          <w:color w:val="auto"/>
          <w:sz w:val="24"/>
          <w:szCs w:val="24"/>
          <w:highlight w:val="none"/>
          <w:lang w:val="zh-TW" w:eastAsia="zh-TW"/>
        </w:rPr>
        <w:t>业绩表</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_Toc8640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48</w:t>
      </w:r>
      <w:r>
        <w:rPr>
          <w:rFonts w:eastAsia="宋体"/>
          <w:b w:val="0"/>
          <w:i w:val="0"/>
          <w:caps w:val="0"/>
          <w:smallCaps w:val="0"/>
          <w:sz w:val="24"/>
          <w:highlight w:val="none"/>
        </w:rPr>
        <w:fldChar w:fldCharType="end"/>
      </w:r>
    </w:p>
    <w:p w14:paraId="028167C1">
      <w:pPr>
        <w:pStyle w:val="12"/>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4"/>
          <w:highlight w:val="none"/>
          <w:lang w:val="zh-TW" w:eastAsia="zh-TW"/>
        </w:rPr>
        <w:t>（</w:t>
      </w:r>
      <w:r>
        <w:rPr>
          <w:rFonts w:hint="eastAsia" w:ascii="宋体" w:hAnsi="宋体" w:eastAsia="宋体" w:cs="宋体"/>
          <w:b w:val="0"/>
          <w:i w:val="0"/>
          <w:caps w:val="0"/>
          <w:smallCaps w:val="0"/>
          <w:color w:val="auto"/>
          <w:sz w:val="24"/>
          <w:szCs w:val="24"/>
          <w:highlight w:val="none"/>
          <w:lang w:val="zh-TW"/>
        </w:rPr>
        <w:t>三</w:t>
      </w:r>
      <w:r>
        <w:rPr>
          <w:rFonts w:ascii="宋体" w:hAnsi="宋体" w:eastAsia="宋体" w:cs="宋体"/>
          <w:b w:val="0"/>
          <w:i w:val="0"/>
          <w:caps w:val="0"/>
          <w:smallCaps w:val="0"/>
          <w:color w:val="auto"/>
          <w:sz w:val="24"/>
          <w:szCs w:val="24"/>
          <w:highlight w:val="none"/>
          <w:lang w:val="zh-TW" w:eastAsia="zh-TW"/>
        </w:rPr>
        <w:t>）其他资格审查资料</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_Toc24037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49</w:t>
      </w:r>
      <w:r>
        <w:rPr>
          <w:rFonts w:eastAsia="宋体"/>
          <w:b w:val="0"/>
          <w:i w:val="0"/>
          <w:caps w:val="0"/>
          <w:smallCaps w:val="0"/>
          <w:sz w:val="24"/>
          <w:highlight w:val="none"/>
        </w:rPr>
        <w:fldChar w:fldCharType="end"/>
      </w:r>
    </w:p>
    <w:p w14:paraId="175F9C97">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pacing w:val="12"/>
          <w:sz w:val="24"/>
          <w:szCs w:val="24"/>
          <w:highlight w:val="none"/>
          <w:lang w:val="zh-TW" w:eastAsia="zh-TW"/>
        </w:rPr>
        <w:t>4、相关承诺</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_Toc11309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50</w:t>
      </w:r>
      <w:r>
        <w:rPr>
          <w:rFonts w:eastAsia="宋体"/>
          <w:b w:val="0"/>
          <w:i w:val="0"/>
          <w:caps w:val="0"/>
          <w:smallCaps w:val="0"/>
          <w:sz w:val="24"/>
          <w:highlight w:val="none"/>
        </w:rPr>
        <w:fldChar w:fldCharType="end"/>
      </w:r>
    </w:p>
    <w:p w14:paraId="4FF24AFB">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pacing w:val="12"/>
          <w:sz w:val="24"/>
          <w:szCs w:val="24"/>
          <w:highlight w:val="none"/>
          <w:lang w:val="zh-TW" w:eastAsia="zh-TW"/>
        </w:rPr>
        <w:t>5、其他商务材料（如有）</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_Toc25178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51</w:t>
      </w:r>
      <w:r>
        <w:rPr>
          <w:rFonts w:eastAsia="宋体"/>
          <w:b w:val="0"/>
          <w:i w:val="0"/>
          <w:caps w:val="0"/>
          <w:smallCaps w:val="0"/>
          <w:sz w:val="24"/>
          <w:highlight w:val="none"/>
        </w:rPr>
        <w:fldChar w:fldCharType="end"/>
      </w:r>
    </w:p>
    <w:p w14:paraId="570318B2">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z w:val="24"/>
          <w:szCs w:val="28"/>
          <w:highlight w:val="none"/>
          <w:lang w:val="zh-TW" w:eastAsia="zh-TW"/>
        </w:rPr>
        <w:t>三、技术文件</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_Toc8496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52</w:t>
      </w:r>
      <w:r>
        <w:rPr>
          <w:rFonts w:eastAsia="宋体"/>
          <w:b w:val="0"/>
          <w:i w:val="0"/>
          <w:caps w:val="0"/>
          <w:smallCaps w:val="0"/>
          <w:sz w:val="24"/>
          <w:highlight w:val="none"/>
        </w:rPr>
        <w:fldChar w:fldCharType="end"/>
      </w:r>
    </w:p>
    <w:p w14:paraId="61393A57">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pacing w:val="12"/>
          <w:sz w:val="24"/>
          <w:szCs w:val="24"/>
          <w:highlight w:val="none"/>
          <w:lang w:val="zh-TW" w:eastAsia="zh-TW"/>
        </w:rPr>
        <w:t>1</w:t>
      </w:r>
      <w:r>
        <w:rPr>
          <w:rFonts w:ascii="宋体" w:hAnsi="宋体" w:eastAsia="宋体" w:cs="宋体"/>
          <w:b w:val="0"/>
          <w:i w:val="0"/>
          <w:caps w:val="0"/>
          <w:smallCaps w:val="0"/>
          <w:color w:val="auto"/>
          <w:spacing w:val="12"/>
          <w:sz w:val="24"/>
          <w:szCs w:val="24"/>
          <w:highlight w:val="none"/>
          <w:lang w:val="zh-TW"/>
        </w:rPr>
        <w:t>、技术</w:t>
      </w:r>
      <w:r>
        <w:rPr>
          <w:rFonts w:hint="eastAsia" w:ascii="宋体" w:hAnsi="宋体" w:eastAsia="宋体" w:cs="宋体"/>
          <w:b w:val="0"/>
          <w:i w:val="0"/>
          <w:caps w:val="0"/>
          <w:smallCaps w:val="0"/>
          <w:color w:val="auto"/>
          <w:spacing w:val="12"/>
          <w:sz w:val="24"/>
          <w:szCs w:val="24"/>
          <w:highlight w:val="none"/>
          <w:lang w:val="zh-TW"/>
        </w:rPr>
        <w:t>服务</w:t>
      </w:r>
      <w:r>
        <w:rPr>
          <w:rFonts w:ascii="宋体" w:hAnsi="宋体" w:eastAsia="宋体" w:cs="宋体"/>
          <w:b w:val="0"/>
          <w:i w:val="0"/>
          <w:caps w:val="0"/>
          <w:smallCaps w:val="0"/>
          <w:color w:val="auto"/>
          <w:spacing w:val="12"/>
          <w:sz w:val="24"/>
          <w:szCs w:val="24"/>
          <w:highlight w:val="none"/>
          <w:lang w:val="zh-TW" w:eastAsia="zh-TW"/>
        </w:rPr>
        <w:t>方案</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_Toc13128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52</w:t>
      </w:r>
      <w:r>
        <w:rPr>
          <w:rFonts w:eastAsia="宋体"/>
          <w:b w:val="0"/>
          <w:i w:val="0"/>
          <w:caps w:val="0"/>
          <w:smallCaps w:val="0"/>
          <w:sz w:val="24"/>
          <w:highlight w:val="none"/>
        </w:rPr>
        <w:fldChar w:fldCharType="end"/>
      </w:r>
    </w:p>
    <w:p w14:paraId="2617F256">
      <w:pPr>
        <w:pStyle w:val="19"/>
        <w:tabs>
          <w:tab w:val="right" w:leader="dot" w:pos="9064"/>
          <w:tab w:val="clear" w:pos="9044"/>
        </w:tabs>
        <w:rPr>
          <w:rFonts w:eastAsia="宋体"/>
          <w:b w:val="0"/>
          <w:i w:val="0"/>
          <w:caps w:val="0"/>
          <w:smallCaps w:val="0"/>
          <w:sz w:val="24"/>
          <w:highlight w:val="none"/>
        </w:rPr>
      </w:pPr>
      <w:r>
        <w:rPr>
          <w:rFonts w:ascii="宋体" w:hAnsi="宋体" w:eastAsia="宋体" w:cs="宋体"/>
          <w:b w:val="0"/>
          <w:i w:val="0"/>
          <w:caps w:val="0"/>
          <w:smallCaps w:val="0"/>
          <w:color w:val="auto"/>
          <w:spacing w:val="12"/>
          <w:sz w:val="24"/>
          <w:szCs w:val="24"/>
          <w:highlight w:val="none"/>
          <w:lang w:val="zh-TW" w:eastAsia="zh-TW"/>
        </w:rPr>
        <w:t>2、其它技术材料（如有）</w:t>
      </w:r>
      <w:r>
        <w:rPr>
          <w:rFonts w:eastAsia="宋体"/>
          <w:b w:val="0"/>
          <w:i w:val="0"/>
          <w:caps w:val="0"/>
          <w:smallCaps w:val="0"/>
          <w:sz w:val="24"/>
          <w:highlight w:val="none"/>
        </w:rPr>
        <w:tab/>
      </w:r>
      <w:r>
        <w:rPr>
          <w:rFonts w:eastAsia="宋体"/>
          <w:b w:val="0"/>
          <w:i w:val="0"/>
          <w:caps w:val="0"/>
          <w:smallCaps w:val="0"/>
          <w:sz w:val="24"/>
          <w:highlight w:val="none"/>
        </w:rPr>
        <w:fldChar w:fldCharType="begin"/>
      </w:r>
      <w:r>
        <w:rPr>
          <w:rFonts w:eastAsia="宋体"/>
          <w:b w:val="0"/>
          <w:i w:val="0"/>
          <w:caps w:val="0"/>
          <w:smallCaps w:val="0"/>
          <w:sz w:val="24"/>
          <w:highlight w:val="none"/>
        </w:rPr>
        <w:instrText xml:space="preserve"> PAGEREF _Toc31014 \h </w:instrText>
      </w:r>
      <w:r>
        <w:rPr>
          <w:rFonts w:eastAsia="宋体"/>
          <w:b w:val="0"/>
          <w:i w:val="0"/>
          <w:caps w:val="0"/>
          <w:smallCaps w:val="0"/>
          <w:sz w:val="24"/>
          <w:highlight w:val="none"/>
        </w:rPr>
        <w:fldChar w:fldCharType="separate"/>
      </w:r>
      <w:r>
        <w:rPr>
          <w:rFonts w:eastAsia="宋体"/>
          <w:b w:val="0"/>
          <w:i w:val="0"/>
          <w:caps w:val="0"/>
          <w:smallCaps w:val="0"/>
          <w:sz w:val="24"/>
          <w:highlight w:val="none"/>
        </w:rPr>
        <w:t>53</w:t>
      </w:r>
      <w:r>
        <w:rPr>
          <w:rFonts w:eastAsia="宋体"/>
          <w:b w:val="0"/>
          <w:i w:val="0"/>
          <w:caps w:val="0"/>
          <w:smallCaps w:val="0"/>
          <w:sz w:val="24"/>
          <w:highlight w:val="none"/>
        </w:rPr>
        <w:fldChar w:fldCharType="end"/>
      </w:r>
    </w:p>
    <w:p w14:paraId="26DE1176">
      <w:pPr>
        <w:keepNext w:val="0"/>
        <w:keepLines w:val="0"/>
        <w:pageBreakBefore w:val="0"/>
        <w:shd w:val="clear" w:fill="FFFFFF" w:themeFill="background1"/>
        <w:tabs>
          <w:tab w:val="right" w:leader="dot" w:pos="8900"/>
        </w:tabs>
        <w:kinsoku/>
        <w:wordWrap/>
        <w:overflowPunct/>
        <w:topLinePunct w:val="0"/>
        <w:autoSpaceDE/>
        <w:autoSpaceDN/>
        <w:bidi w:val="0"/>
        <w:adjustRightInd w:val="0"/>
        <w:snapToGrid w:val="0"/>
        <w:spacing w:line="360" w:lineRule="auto"/>
        <w:ind w:left="0"/>
        <w:textAlignment w:val="auto"/>
        <w:rPr>
          <w:rFonts w:hint="eastAsia" w:ascii="宋体" w:hAnsi="宋体" w:eastAsia="宋体" w:cs="宋体"/>
          <w:b w:val="0"/>
          <w:bCs w:val="0"/>
          <w:i w:val="0"/>
          <w:iCs w:val="0"/>
          <w:caps w:val="0"/>
          <w:smallCaps w:val="0"/>
          <w:color w:val="auto"/>
          <w:sz w:val="24"/>
          <w:szCs w:val="24"/>
          <w:highlight w:val="none"/>
        </w:rPr>
        <w:sectPr>
          <w:headerReference r:id="rId3" w:type="default"/>
          <w:footerReference r:id="rId4" w:type="default"/>
          <w:type w:val="nextColumn"/>
          <w:pgSz w:w="11900" w:h="16840"/>
          <w:pgMar w:top="1418" w:right="1418" w:bottom="1418" w:left="1418" w:header="907" w:footer="907" w:gutter="0"/>
          <w:pgNumType w:fmt="decimal" w:start="1"/>
          <w:cols w:space="720" w:num="1"/>
        </w:sectPr>
      </w:pPr>
      <w:r>
        <w:rPr>
          <w:rFonts w:hint="eastAsia" w:ascii="宋体" w:hAnsi="宋体" w:eastAsia="宋体" w:cs="宋体"/>
          <w:b w:val="0"/>
          <w:bCs w:val="0"/>
          <w:i w:val="0"/>
          <w:iCs w:val="0"/>
          <w:caps w:val="0"/>
          <w:smallCaps w:val="0"/>
          <w:color w:val="auto"/>
          <w:sz w:val="24"/>
          <w:szCs w:val="24"/>
          <w:highlight w:val="none"/>
          <w:lang w:val="zh-TW" w:eastAsia="zh-TW"/>
        </w:rPr>
        <w:fldChar w:fldCharType="end"/>
      </w:r>
    </w:p>
    <w:p w14:paraId="4C2EF798">
      <w:pPr>
        <w:pStyle w:val="4"/>
        <w:shd w:val="clear" w:fill="FFFFFF" w:themeFill="background1"/>
        <w:tabs>
          <w:tab w:val="left" w:pos="4536"/>
        </w:tabs>
        <w:spacing w:before="0" w:after="0" w:line="360" w:lineRule="auto"/>
        <w:jc w:val="center"/>
        <w:rPr>
          <w:b w:val="0"/>
          <w:bCs w:val="0"/>
          <w:color w:val="auto"/>
          <w:sz w:val="32"/>
          <w:szCs w:val="32"/>
          <w:highlight w:val="none"/>
          <w:lang w:val="zh-TW" w:eastAsia="zh-TW"/>
        </w:rPr>
      </w:pPr>
      <w:bookmarkStart w:id="0" w:name="_Toc19885"/>
      <w:bookmarkStart w:id="1" w:name="_Hlk134801150"/>
      <w:r>
        <w:rPr>
          <w:rFonts w:ascii="黑体" w:hAnsi="黑体" w:eastAsia="黑体" w:cs="黑体"/>
          <w:b w:val="0"/>
          <w:bCs w:val="0"/>
          <w:color w:val="auto"/>
          <w:sz w:val="32"/>
          <w:szCs w:val="32"/>
          <w:highlight w:val="none"/>
          <w:lang w:val="zh-TW" w:eastAsia="zh-TW"/>
        </w:rPr>
        <w:t>第一章 招标公告</w:t>
      </w:r>
      <w:bookmarkEnd w:id="0"/>
    </w:p>
    <w:p w14:paraId="0AEF62CB">
      <w:pPr>
        <w:pStyle w:val="22"/>
        <w:shd w:val="clear" w:fill="FFFFFF" w:themeFill="background1"/>
        <w:spacing w:line="440" w:lineRule="exact"/>
        <w:jc w:val="center"/>
        <w:rPr>
          <w:color w:val="auto"/>
          <w:sz w:val="28"/>
          <w:szCs w:val="28"/>
          <w:highlight w:val="none"/>
        </w:rPr>
      </w:pPr>
    </w:p>
    <w:p w14:paraId="40E4718D">
      <w:pPr>
        <w:pStyle w:val="5"/>
        <w:shd w:val="clear" w:fill="FFFFFF" w:themeFill="background1"/>
        <w:spacing w:before="0" w:after="0" w:line="360" w:lineRule="auto"/>
        <w:ind w:firstLine="482"/>
        <w:jc w:val="both"/>
        <w:rPr>
          <w:color w:val="auto"/>
          <w:szCs w:val="24"/>
          <w:highlight w:val="none"/>
        </w:rPr>
      </w:pPr>
      <w:bookmarkStart w:id="2" w:name="_Toc26678"/>
      <w:r>
        <w:rPr>
          <w:rFonts w:hint="eastAsia" w:asciiTheme="minorEastAsia" w:hAnsiTheme="minorEastAsia" w:eastAsiaTheme="minorEastAsia"/>
          <w:color w:val="auto"/>
          <w:szCs w:val="24"/>
          <w:highlight w:val="none"/>
        </w:rPr>
        <w:t>一</w:t>
      </w:r>
      <w:r>
        <w:rPr>
          <w:color w:val="auto"/>
          <w:szCs w:val="24"/>
          <w:highlight w:val="none"/>
        </w:rPr>
        <w:t>、</w:t>
      </w:r>
      <w:r>
        <w:rPr>
          <w:rFonts w:ascii="宋体" w:hAnsi="宋体" w:eastAsia="宋体" w:cs="宋体"/>
          <w:color w:val="auto"/>
          <w:szCs w:val="24"/>
          <w:highlight w:val="none"/>
          <w:lang w:val="zh-TW" w:eastAsia="zh-TW"/>
        </w:rPr>
        <w:t>招标条件</w:t>
      </w:r>
      <w:bookmarkEnd w:id="2"/>
    </w:p>
    <w:p w14:paraId="0F862636">
      <w:pPr>
        <w:shd w:val="clear" w:fill="FFFFFF" w:themeFill="background1"/>
        <w:adjustRightInd w:val="0"/>
        <w:snapToGrid w:val="0"/>
        <w:spacing w:line="360" w:lineRule="auto"/>
        <w:ind w:firstLine="480" w:firstLineChars="20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highlight w:val="none"/>
          <w:lang w:val="zh-TW" w:eastAsia="zh-TW"/>
        </w:rPr>
        <w:t>湖北汽车工业学院</w:t>
      </w:r>
      <w:r>
        <w:rPr>
          <w:rFonts w:hint="eastAsia" w:ascii="宋体" w:hAnsi="宋体" w:eastAsia="宋体" w:cs="宋体"/>
          <w:color w:val="auto"/>
          <w:highlight w:val="none"/>
          <w:lang w:val="en-US" w:eastAsia="zh-CN"/>
        </w:rPr>
        <w:t>为提升特色餐饮服务质量，满足师生餐饮多样化需求，拟面向社会招选一家具备相关资质、能力及经验的企业承接湖北汽车工业学院桃园食堂、李园3楼食堂社会化经营服务。</w:t>
      </w:r>
      <w:r>
        <w:rPr>
          <w:rFonts w:ascii="宋体" w:hAnsi="宋体" w:eastAsia="宋体" w:cs="宋体"/>
          <w:color w:val="auto"/>
          <w:highlight w:val="none"/>
        </w:rPr>
        <w:t>招标人为</w:t>
      </w:r>
      <w:r>
        <w:rPr>
          <w:rFonts w:hint="eastAsia" w:ascii="宋体" w:hAnsi="宋体" w:eastAsia="宋体" w:cs="宋体"/>
          <w:highlight w:val="none"/>
          <w:lang w:val="zh-TW" w:eastAsia="zh-TW"/>
        </w:rPr>
        <w:t>湖北汽车工业学院</w:t>
      </w:r>
      <w:r>
        <w:rPr>
          <w:rFonts w:ascii="宋体" w:hAnsi="宋体" w:eastAsia="宋体" w:cs="宋体"/>
          <w:color w:val="auto"/>
          <w:highlight w:val="none"/>
        </w:rPr>
        <w:t>，招标代理机构为</w:t>
      </w:r>
      <w:r>
        <w:rPr>
          <w:rFonts w:hint="eastAsia" w:ascii="宋体" w:hAnsi="宋体" w:eastAsia="宋体" w:cs="宋体"/>
          <w:color w:val="auto"/>
          <w:highlight w:val="none"/>
        </w:rPr>
        <w:t>湖北省招标股份有限公司</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该</w:t>
      </w:r>
      <w:r>
        <w:rPr>
          <w:rFonts w:ascii="宋体" w:hAnsi="宋体" w:eastAsia="宋体" w:cs="宋体"/>
          <w:color w:val="auto"/>
          <w:highlight w:val="none"/>
        </w:rPr>
        <w:t>项目已具备招标条件，现对该项目进行公开招标。</w:t>
      </w:r>
    </w:p>
    <w:p w14:paraId="0C8FEA54">
      <w:pPr>
        <w:pStyle w:val="5"/>
        <w:shd w:val="clear" w:fill="FFFFFF" w:themeFill="background1"/>
        <w:spacing w:before="0" w:after="0" w:line="360" w:lineRule="auto"/>
        <w:ind w:firstLine="482"/>
        <w:jc w:val="both"/>
        <w:rPr>
          <w:rFonts w:ascii="宋体" w:hAnsi="宋体" w:eastAsia="宋体" w:cs="宋体"/>
          <w:color w:val="auto"/>
          <w:szCs w:val="24"/>
          <w:highlight w:val="none"/>
          <w:lang w:val="zh-TW" w:eastAsia="zh-TW"/>
        </w:rPr>
      </w:pPr>
      <w:bookmarkStart w:id="3" w:name="_Toc21853"/>
      <w:r>
        <w:rPr>
          <w:rFonts w:hint="eastAsia" w:ascii="宋体" w:hAnsi="宋体" w:eastAsia="宋体" w:cs="宋体"/>
          <w:color w:val="auto"/>
          <w:szCs w:val="24"/>
          <w:highlight w:val="none"/>
          <w:lang w:val="zh-TW" w:eastAsia="zh-TW"/>
        </w:rPr>
        <w:t>二、项目概况和招标范围</w:t>
      </w:r>
      <w:bookmarkEnd w:id="3"/>
    </w:p>
    <w:p w14:paraId="17046434">
      <w:pPr>
        <w:shd w:val="clear" w:fill="FFFFFF" w:themeFill="background1"/>
        <w:adjustRightInd w:val="0"/>
        <w:snapToGrid w:val="0"/>
        <w:spacing w:line="360" w:lineRule="auto"/>
        <w:ind w:firstLine="480" w:firstLineChars="20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rPr>
        <w:t>1、项目编号：HBT-402026049-265003</w:t>
      </w:r>
    </w:p>
    <w:p w14:paraId="6494CEB6">
      <w:pPr>
        <w:shd w:val="clear" w:fill="FFFFFF" w:themeFill="background1"/>
        <w:adjustRightInd w:val="0"/>
        <w:snapToGrid w:val="0"/>
        <w:spacing w:line="360" w:lineRule="auto"/>
        <w:ind w:firstLine="480" w:firstLineChars="20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2、项目名称：</w:t>
      </w:r>
      <w:r>
        <w:rPr>
          <w:rFonts w:hint="eastAsia" w:ascii="宋体" w:hAnsi="宋体" w:eastAsia="宋体" w:cs="宋体"/>
          <w:color w:val="auto"/>
          <w:highlight w:val="none"/>
          <w:lang w:eastAsia="zh-CN"/>
        </w:rPr>
        <w:t>湖北汽车工业学院桃园食堂、李园三楼食堂社会化经营服务单位招标项目</w:t>
      </w:r>
    </w:p>
    <w:p w14:paraId="4352203E">
      <w:pPr>
        <w:shd w:val="clear" w:fill="FFFFFF" w:themeFill="background1"/>
        <w:adjustRightInd w:val="0"/>
        <w:snapToGrid w:val="0"/>
        <w:spacing w:line="360" w:lineRule="auto"/>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招标</w:t>
      </w:r>
      <w:r>
        <w:rPr>
          <w:rFonts w:hint="eastAsia" w:ascii="宋体" w:hAnsi="宋体" w:eastAsia="宋体" w:cs="宋体"/>
          <w:color w:val="auto"/>
          <w:highlight w:val="none"/>
        </w:rPr>
        <w:t>方式：公开招标</w:t>
      </w:r>
    </w:p>
    <w:p w14:paraId="205C6917">
      <w:pPr>
        <w:shd w:val="clear" w:fill="FFFFFF" w:themeFill="background1"/>
        <w:adjustRightInd w:val="0"/>
        <w:snapToGrid w:val="0"/>
        <w:spacing w:line="360" w:lineRule="auto"/>
        <w:ind w:firstLine="480" w:firstLineChars="200"/>
        <w:jc w:val="both"/>
        <w:rPr>
          <w:rFonts w:hint="default" w:ascii="宋体" w:hAnsi="宋体" w:eastAsia="宋体" w:cs="宋体"/>
          <w:color w:val="auto"/>
          <w:highlight w:val="none"/>
          <w:lang w:val="en-US"/>
        </w:rPr>
      </w:pPr>
      <w:r>
        <w:rPr>
          <w:rFonts w:hint="eastAsia" w:ascii="宋体" w:hAnsi="宋体" w:eastAsia="宋体" w:cs="宋体"/>
          <w:color w:val="auto"/>
          <w:highlight w:val="none"/>
          <w:lang w:val="en-US" w:eastAsia="zh-CN"/>
        </w:rPr>
        <w:t>4、招标规模及要求：为提升特色餐饮服务质量，满足师生餐饮多样化需求，拟面向社会招选一家具备相关资质、能力及经验的企业承接湖北汽车工业学院桃园食堂、李园3楼食堂社会化经营服务。桃园食堂位于学校西区桃园4#学生宿舍1楼，建筑面积2336㎡，分为两个独立区域，其中大厅面积1775㎡，小厅面积561㎡。李园食堂楼位于李园学生宿舍区，三楼食堂建筑面积2113.8㎡。上述两个食堂整体对外实行社会化经营，要求每个食堂基本大伙所占比例不低于60%，并确保有足够的品种数量供应。</w:t>
      </w:r>
    </w:p>
    <w:p w14:paraId="165D815E">
      <w:pPr>
        <w:shd w:val="clear" w:fill="FFFFFF" w:themeFill="background1"/>
        <w:adjustRightInd w:val="0"/>
        <w:snapToGrid w:val="0"/>
        <w:spacing w:line="360" w:lineRule="auto"/>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经营服务期限：“经营服务期三年。经营期内履约情况良好、考核评价等次连续三年达到合格及以上的，经学校研究同意，可续签经营服务合同，续签次数及时长以学校决策意见为准，单次续签期限最长不超过一年，续签期限总共不超过二年。”</w:t>
      </w:r>
    </w:p>
    <w:p w14:paraId="1C15E298">
      <w:pPr>
        <w:shd w:val="clear" w:fill="FFFFFF" w:themeFill="background1"/>
        <w:adjustRightInd w:val="0"/>
        <w:snapToGrid w:val="0"/>
        <w:spacing w:line="360" w:lineRule="auto"/>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、本项目不接受联合体投标。</w:t>
      </w:r>
    </w:p>
    <w:p w14:paraId="2650B4E5">
      <w:pPr>
        <w:pStyle w:val="5"/>
        <w:shd w:val="clear" w:fill="FFFFFF" w:themeFill="background1"/>
        <w:spacing w:before="0" w:after="0" w:line="360" w:lineRule="auto"/>
        <w:ind w:firstLine="482"/>
        <w:jc w:val="both"/>
        <w:rPr>
          <w:rFonts w:ascii="宋体" w:hAnsi="宋体" w:eastAsia="宋体" w:cs="宋体"/>
          <w:color w:val="auto"/>
          <w:szCs w:val="24"/>
          <w:highlight w:val="none"/>
          <w:lang w:val="zh-TW" w:eastAsia="zh-TW"/>
        </w:rPr>
      </w:pPr>
      <w:bookmarkStart w:id="4" w:name="_Toc25670"/>
      <w:bookmarkStart w:id="5" w:name="_Toc30484"/>
      <w:r>
        <w:rPr>
          <w:rFonts w:hint="eastAsia" w:ascii="宋体" w:hAnsi="宋体" w:eastAsia="宋体" w:cs="宋体"/>
          <w:color w:val="auto"/>
          <w:szCs w:val="24"/>
          <w:highlight w:val="none"/>
          <w:lang w:val="zh-TW"/>
        </w:rPr>
        <w:t>三</w:t>
      </w:r>
      <w:r>
        <w:rPr>
          <w:rFonts w:hint="eastAsia" w:ascii="宋体" w:hAnsi="宋体" w:eastAsia="宋体" w:cs="宋体"/>
          <w:color w:val="auto"/>
          <w:szCs w:val="24"/>
          <w:highlight w:val="none"/>
          <w:lang w:val="zh-TW" w:eastAsia="zh-TW"/>
        </w:rPr>
        <w:t>、</w:t>
      </w:r>
      <w:r>
        <w:rPr>
          <w:rFonts w:hint="eastAsia" w:ascii="宋体" w:hAnsi="宋体" w:eastAsia="宋体" w:cs="宋体"/>
          <w:color w:val="auto"/>
          <w:szCs w:val="24"/>
          <w:highlight w:val="none"/>
          <w:lang w:val="zh-TW"/>
        </w:rPr>
        <w:t>投标</w:t>
      </w:r>
      <w:r>
        <w:rPr>
          <w:rFonts w:hint="eastAsia" w:ascii="宋体" w:hAnsi="宋体" w:eastAsia="宋体" w:cs="宋体"/>
          <w:color w:val="auto"/>
          <w:szCs w:val="24"/>
          <w:highlight w:val="none"/>
          <w:lang w:val="zh-TW" w:eastAsia="zh-TW"/>
        </w:rPr>
        <w:t>人的资格要求</w:t>
      </w:r>
      <w:bookmarkEnd w:id="4"/>
      <w:bookmarkEnd w:id="5"/>
    </w:p>
    <w:p w14:paraId="131A2351">
      <w:pPr>
        <w:shd w:val="clear" w:fill="FFFFFF" w:themeFill="background1"/>
        <w:adjustRightInd w:val="0"/>
        <w:snapToGrid w:val="0"/>
        <w:spacing w:line="360" w:lineRule="auto"/>
        <w:ind w:firstLine="470" w:firstLineChars="196"/>
        <w:jc w:val="both"/>
        <w:rPr>
          <w:rFonts w:hint="eastAsia" w:ascii="宋体" w:hAnsi="宋体" w:eastAsia="宋体" w:cs="宋体"/>
          <w:color w:val="auto"/>
          <w:highlight w:val="none"/>
          <w:lang w:val="en-US" w:eastAsia="zh-CN"/>
        </w:rPr>
      </w:pPr>
      <w:bookmarkStart w:id="6" w:name="_Toc15257"/>
      <w:r>
        <w:rPr>
          <w:rFonts w:hint="eastAsia" w:ascii="宋体" w:hAnsi="宋体" w:eastAsia="宋体" w:cs="宋体"/>
          <w:color w:val="auto"/>
          <w:highlight w:val="none"/>
          <w:lang w:val="en-US" w:eastAsia="zh-CN"/>
        </w:rPr>
        <w:t>1.具备市场监督管理部门核发的有效企业法人营业执照；（提供营业执照影印件）</w:t>
      </w:r>
    </w:p>
    <w:p w14:paraId="2001BFE1">
      <w:pPr>
        <w:shd w:val="clear" w:fill="FFFFFF" w:themeFill="background1"/>
        <w:adjustRightInd w:val="0"/>
        <w:snapToGrid w:val="0"/>
        <w:spacing w:line="360" w:lineRule="auto"/>
        <w:ind w:firstLine="470" w:firstLineChars="196"/>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2.具有良好的商业信誉和健全的财务会计制度；（提供</w:t>
      </w:r>
      <w:r>
        <w:rPr>
          <w:rFonts w:hint="eastAsia" w:ascii="宋体" w:hAnsi="宋体" w:eastAsia="宋体" w:cs="宋体"/>
          <w:color w:val="auto"/>
          <w:highlight w:val="none"/>
          <w:lang w:val="en-US" w:eastAsia="en-US"/>
        </w:rPr>
        <w:t>经</w:t>
      </w:r>
      <w:r>
        <w:rPr>
          <w:rFonts w:hint="eastAsia" w:ascii="宋体" w:hAnsi="宋体" w:eastAsia="宋体" w:cs="宋体"/>
          <w:color w:val="auto"/>
          <w:highlight w:val="none"/>
          <w:lang w:val="en-US" w:eastAsia="zh-CN"/>
        </w:rPr>
        <w:t>第三方</w:t>
      </w:r>
      <w:r>
        <w:rPr>
          <w:rFonts w:hint="eastAsia" w:ascii="宋体" w:hAnsi="宋体" w:eastAsia="宋体" w:cs="宋体"/>
          <w:color w:val="auto"/>
          <w:highlight w:val="none"/>
          <w:lang w:val="en-US" w:eastAsia="en-US"/>
        </w:rPr>
        <w:t>审计的</w:t>
      </w:r>
      <w:r>
        <w:rPr>
          <w:rFonts w:hint="eastAsia" w:ascii="宋体" w:hAnsi="宋体" w:eastAsia="宋体" w:cs="宋体"/>
          <w:b/>
          <w:bCs/>
          <w:color w:val="auto"/>
          <w:highlight w:val="none"/>
          <w:lang w:val="en-US" w:eastAsia="en-US"/>
        </w:rPr>
        <w:t>2024年度</w:t>
      </w:r>
      <w:r>
        <w:rPr>
          <w:rFonts w:hint="eastAsia" w:ascii="宋体" w:hAnsi="宋体" w:eastAsia="宋体" w:cs="宋体"/>
          <w:b/>
          <w:bCs/>
          <w:color w:val="auto"/>
          <w:highlight w:val="none"/>
          <w:lang w:val="en-US" w:eastAsia="zh-CN"/>
        </w:rPr>
        <w:t>或2025年度</w:t>
      </w:r>
      <w:r>
        <w:rPr>
          <w:rFonts w:hint="eastAsia" w:ascii="宋体" w:hAnsi="宋体" w:eastAsia="宋体" w:cs="宋体"/>
          <w:color w:val="auto"/>
          <w:highlight w:val="none"/>
          <w:lang w:val="en-US" w:eastAsia="en-US"/>
        </w:rPr>
        <w:t>财务</w:t>
      </w:r>
      <w:r>
        <w:rPr>
          <w:rFonts w:hint="eastAsia" w:ascii="宋体" w:hAnsi="宋体" w:eastAsia="宋体" w:cs="宋体"/>
          <w:color w:val="auto"/>
          <w:highlight w:val="none"/>
          <w:lang w:val="en-US" w:eastAsia="zh-CN"/>
        </w:rPr>
        <w:t>审计</w:t>
      </w:r>
      <w:r>
        <w:rPr>
          <w:rFonts w:hint="eastAsia" w:ascii="宋体" w:hAnsi="宋体" w:eastAsia="宋体" w:cs="宋体"/>
          <w:color w:val="auto"/>
          <w:highlight w:val="none"/>
          <w:lang w:val="en-US" w:eastAsia="en-US"/>
        </w:rPr>
        <w:t>报告或其基本开户银行出具的资信证明。</w:t>
      </w:r>
      <w:r>
        <w:rPr>
          <w:rFonts w:hint="eastAsia" w:ascii="宋体" w:hAnsi="宋体" w:eastAsia="宋体" w:cs="宋体"/>
          <w:color w:val="auto"/>
          <w:highlight w:val="none"/>
          <w:lang w:val="en-US" w:eastAsia="zh-CN"/>
        </w:rPr>
        <w:t>）</w:t>
      </w:r>
    </w:p>
    <w:p w14:paraId="475F2202">
      <w:pPr>
        <w:shd w:val="clear" w:fill="FFFFFF" w:themeFill="background1"/>
        <w:adjustRightInd w:val="0"/>
        <w:snapToGrid w:val="0"/>
        <w:spacing w:line="360" w:lineRule="auto"/>
        <w:ind w:firstLine="470" w:firstLineChars="196"/>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3.有依法缴纳税收和社会保障资金的良好记录；（同时提供：①</w:t>
      </w:r>
      <w:r>
        <w:rPr>
          <w:rFonts w:hint="eastAsia" w:ascii="宋体" w:hAnsi="宋体" w:eastAsia="宋体" w:cs="宋体"/>
          <w:color w:val="auto"/>
          <w:highlight w:val="none"/>
          <w:lang w:val="en-US" w:eastAsia="en-US"/>
        </w:rPr>
        <w:t>本项目公告发布时间前12个月内（至少有1个月）缴纳税收的凭据（完税证、缴款书、印花税票、银行代扣（代缴）转账凭证等均可</w:t>
      </w:r>
      <w:r>
        <w:rPr>
          <w:rFonts w:hint="eastAsia" w:ascii="宋体" w:hAnsi="宋体" w:eastAsia="宋体" w:cs="宋体"/>
          <w:color w:val="auto"/>
          <w:highlight w:val="none"/>
          <w:lang w:val="en-US" w:eastAsia="zh-CN"/>
        </w:rPr>
        <w:t>；②</w:t>
      </w:r>
      <w:r>
        <w:rPr>
          <w:rFonts w:hint="eastAsia" w:ascii="宋体" w:hAnsi="宋体" w:eastAsia="宋体" w:cs="宋体"/>
          <w:color w:val="auto"/>
          <w:highlight w:val="none"/>
          <w:lang w:val="en-US" w:eastAsia="en-US"/>
        </w:rPr>
        <w:t>本项目公告发布时间前12个月内（至少有1个月）缴纳社会保险的凭据（专用收据或社会保险交纳清单</w:t>
      </w:r>
      <w:r>
        <w:rPr>
          <w:rFonts w:hint="eastAsia" w:ascii="宋体" w:hAnsi="宋体" w:eastAsia="宋体" w:cs="宋体"/>
          <w:color w:val="auto"/>
          <w:highlight w:val="none"/>
          <w:lang w:val="en-US" w:eastAsia="zh-CN"/>
        </w:rPr>
        <w:t>）。）</w:t>
      </w:r>
    </w:p>
    <w:p w14:paraId="5AF998D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b/>
          <w:bCs/>
          <w:highlight w:val="none"/>
          <w:lang w:val="en-US" w:eastAsia="zh-CN"/>
        </w:rPr>
      </w:pPr>
      <w:r>
        <w:rPr>
          <w:rFonts w:hint="eastAsia"/>
          <w:highlight w:val="none"/>
          <w:lang w:val="en-US" w:eastAsia="zh-CN"/>
        </w:rPr>
        <w:t>4.参加本次食堂招标活动前三年内，在经营活动中没有重大违法记录。</w:t>
      </w:r>
      <w:r>
        <w:rPr>
          <w:rFonts w:hint="eastAsia" w:ascii="宋体" w:hAnsi="宋体" w:eastAsia="宋体" w:cs="宋体"/>
          <w:color w:val="auto"/>
          <w:highlight w:val="none"/>
          <w:lang w:val="en-US" w:eastAsia="zh-CN"/>
        </w:rPr>
        <w:t>（提供书面承诺）</w:t>
      </w:r>
    </w:p>
    <w:p w14:paraId="5628C3A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highlight w:val="none"/>
          <w:lang w:val="en-US" w:eastAsia="zh-CN"/>
        </w:rPr>
      </w:pPr>
      <w:r>
        <w:rPr>
          <w:rFonts w:hint="eastAsia"/>
          <w:highlight w:val="none"/>
          <w:lang w:val="en-US" w:eastAsia="zh-CN"/>
        </w:rPr>
        <w:t>5.未被列入失信被执行人、重大税收违法失信主体。（提供信用中国查询截图并加盖公章）</w:t>
      </w:r>
    </w:p>
    <w:p w14:paraId="1432212D">
      <w:pPr>
        <w:shd w:val="clear" w:fill="FFFFFF" w:themeFill="background1"/>
        <w:adjustRightInd w:val="0"/>
        <w:snapToGrid w:val="0"/>
        <w:spacing w:line="360" w:lineRule="auto"/>
        <w:ind w:firstLine="470" w:firstLineChars="196"/>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6.单位负责人为同一人或者存在控股、管理关系的不同投标人，不得同时参加。（提供书面承诺）</w:t>
      </w:r>
    </w:p>
    <w:p w14:paraId="7C02BB17">
      <w:pPr>
        <w:shd w:val="clear" w:fill="FFFFFF" w:themeFill="background1"/>
        <w:adjustRightInd w:val="0"/>
        <w:snapToGrid w:val="0"/>
        <w:spacing w:line="360" w:lineRule="auto"/>
        <w:ind w:firstLine="470" w:firstLineChars="196"/>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7.具有食品药品监督管理部门颁发的有效期内的《食品经营许可证》。（提供证书影印件）</w:t>
      </w:r>
    </w:p>
    <w:p w14:paraId="22E219E8">
      <w:pPr>
        <w:shd w:val="clear" w:fill="FFFFFF" w:themeFill="background1"/>
        <w:adjustRightInd w:val="0"/>
        <w:snapToGrid w:val="0"/>
        <w:spacing w:line="360" w:lineRule="auto"/>
        <w:ind w:firstLine="470" w:firstLineChars="196"/>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8.近5年来未发生因食品安全事故被相关行政主管部门予以行政处罚或处理的情形。（提供书面承诺）</w:t>
      </w:r>
    </w:p>
    <w:p w14:paraId="181FA47D">
      <w:pPr>
        <w:shd w:val="clear" w:fill="FFFFFF" w:themeFill="background1"/>
        <w:adjustRightInd w:val="0"/>
        <w:snapToGrid w:val="0"/>
        <w:spacing w:line="360" w:lineRule="auto"/>
        <w:ind w:firstLine="470" w:firstLineChars="196"/>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9.近5年来承接过高校食堂经营项目业绩。（投标文件递交截止时间往前推五年，以合同签订时间为准，提供合同影印件）</w:t>
      </w:r>
    </w:p>
    <w:p w14:paraId="19A123CE">
      <w:pPr>
        <w:shd w:val="clear" w:fill="FFFFFF" w:themeFill="background1"/>
        <w:adjustRightInd w:val="0"/>
        <w:snapToGrid w:val="0"/>
        <w:spacing w:line="360" w:lineRule="auto"/>
        <w:ind w:firstLine="470" w:firstLineChars="196"/>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10.已在招标人其他食堂开展经营且截至2026年9月1日经营合同尚在有效存续期的企业不得参加。（由招标人现场核查）</w:t>
      </w:r>
    </w:p>
    <w:p w14:paraId="039419F0">
      <w:pPr>
        <w:pStyle w:val="5"/>
        <w:shd w:val="clear" w:fill="FFFFFF" w:themeFill="background1"/>
        <w:spacing w:before="0" w:after="0" w:line="360" w:lineRule="auto"/>
        <w:ind w:firstLine="482"/>
        <w:jc w:val="both"/>
        <w:rPr>
          <w:rFonts w:hint="eastAsia" w:ascii="宋体" w:hAnsi="宋体" w:eastAsia="宋体" w:cs="宋体"/>
          <w:color w:val="auto"/>
          <w:szCs w:val="24"/>
          <w:highlight w:val="none"/>
          <w:lang w:val="zh-TW" w:eastAsia="zh-TW"/>
        </w:rPr>
      </w:pPr>
      <w:bookmarkStart w:id="7" w:name="_Toc14361"/>
      <w:r>
        <w:rPr>
          <w:rFonts w:hint="eastAsia" w:ascii="宋体" w:hAnsi="宋体" w:eastAsia="宋体" w:cs="宋体"/>
          <w:color w:val="auto"/>
          <w:szCs w:val="24"/>
          <w:highlight w:val="none"/>
          <w:lang w:val="zh-TW" w:eastAsia="zh-TW"/>
        </w:rPr>
        <w:t>四、招标文件</w:t>
      </w:r>
      <w:bookmarkEnd w:id="6"/>
      <w:r>
        <w:rPr>
          <w:rFonts w:hint="eastAsia" w:ascii="宋体" w:hAnsi="宋体" w:eastAsia="宋体" w:cs="宋体"/>
          <w:color w:val="auto"/>
          <w:szCs w:val="24"/>
          <w:highlight w:val="none"/>
          <w:lang w:val="zh-TW" w:eastAsia="zh-TW"/>
        </w:rPr>
        <w:t>的获取</w:t>
      </w:r>
      <w:bookmarkEnd w:id="7"/>
    </w:p>
    <w:p w14:paraId="62019FBF">
      <w:pPr>
        <w:shd w:val="clear" w:fill="FFFFFF" w:themeFill="background1"/>
        <w:adjustRightInd w:val="0"/>
        <w:snapToGrid w:val="0"/>
        <w:spacing w:line="360" w:lineRule="auto"/>
        <w:ind w:firstLine="470" w:firstLineChars="196"/>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1、获取时间：2026年7月09日至2026年7月28日（北京时间每天00时00分～24时00分）。</w:t>
      </w:r>
    </w:p>
    <w:p w14:paraId="1C143448">
      <w:pPr>
        <w:shd w:val="clear" w:fill="FFFFFF" w:themeFill="background1"/>
        <w:adjustRightInd w:val="0"/>
        <w:snapToGrid w:val="0"/>
        <w:spacing w:line="360" w:lineRule="auto"/>
        <w:ind w:firstLine="470" w:firstLineChars="196"/>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2、获取地点：湖北汽车工业学院采购网（http://cgxt.huat.edu.cn/）</w:t>
      </w:r>
    </w:p>
    <w:p w14:paraId="7F313415">
      <w:pPr>
        <w:shd w:val="clear" w:fill="FFFFFF" w:themeFill="background1"/>
        <w:adjustRightInd w:val="0"/>
        <w:snapToGrid w:val="0"/>
        <w:spacing w:line="360" w:lineRule="auto"/>
        <w:ind w:firstLine="470" w:firstLineChars="196"/>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3、获取方式：在湖北汽车工业学院采购网（http://cgxt.huat.edu.cn/）查询本项目公告，并在公告附件中下载本项目招标文件。</w:t>
      </w:r>
    </w:p>
    <w:p w14:paraId="3FC6A594">
      <w:pPr>
        <w:shd w:val="clear" w:fill="FFFFFF" w:themeFill="background1"/>
        <w:adjustRightInd w:val="0"/>
        <w:snapToGrid w:val="0"/>
        <w:spacing w:line="360" w:lineRule="auto"/>
        <w:ind w:firstLine="470" w:firstLineChars="196"/>
        <w:jc w:val="both"/>
        <w:rPr>
          <w:rFonts w:hint="eastAsia" w:ascii="宋体" w:hAnsi="宋体" w:eastAsia="宋体" w:cs="宋体"/>
          <w:color w:val="auto"/>
          <w:highlight w:val="none"/>
        </w:rPr>
      </w:pPr>
      <w:r>
        <w:rPr>
          <w:rFonts w:hint="eastAsia" w:ascii="宋体" w:hAnsi="宋体" w:eastAsia="宋体" w:cs="宋体"/>
          <w:color w:val="auto"/>
          <w:highlight w:val="none"/>
        </w:rPr>
        <w:t>4、售价：</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元。</w:t>
      </w:r>
    </w:p>
    <w:p w14:paraId="160E848E">
      <w:pPr>
        <w:shd w:val="clear" w:fill="FFFFFF" w:themeFill="background1"/>
        <w:adjustRightInd w:val="0"/>
        <w:snapToGrid w:val="0"/>
        <w:spacing w:line="360" w:lineRule="auto"/>
        <w:ind w:firstLine="470" w:firstLineChars="196"/>
        <w:jc w:val="both"/>
        <w:rPr>
          <w:rFonts w:hint="default" w:ascii="宋体" w:hAnsi="宋体" w:eastAsia="宋体" w:cs="宋体"/>
          <w:color w:val="auto"/>
          <w:highlight w:val="none"/>
          <w:lang w:val="en-US" w:eastAsia="zh-CN"/>
        </w:rPr>
      </w:pPr>
      <w:bookmarkStart w:id="8" w:name="_Toc101708364"/>
      <w:r>
        <w:rPr>
          <w:rFonts w:hint="eastAsia" w:ascii="宋体" w:hAnsi="宋体" w:eastAsia="宋体" w:cs="宋体"/>
          <w:color w:val="auto"/>
          <w:highlight w:val="none"/>
          <w:lang w:val="en-US" w:eastAsia="zh-CN"/>
        </w:rPr>
        <w:t>5、本项目招标文件唯一官方获取渠道为通过湖北汽车工业学院采购网（http://cgxt.huat.edu.cn/）所登载本项目招标公告附件下载获取。若投标人从其他渠道获取招标文件用于参与本项目投标的，所引发的一切不利后果，由投标人自行承担。</w:t>
      </w:r>
    </w:p>
    <w:p w14:paraId="62D4A18C">
      <w:pPr>
        <w:pStyle w:val="5"/>
        <w:shd w:val="clear" w:fill="FFFFFF" w:themeFill="background1"/>
        <w:spacing w:before="0" w:after="0" w:line="360" w:lineRule="auto"/>
        <w:ind w:firstLine="482"/>
        <w:jc w:val="both"/>
        <w:rPr>
          <w:rFonts w:ascii="宋体" w:hAnsi="宋体" w:eastAsia="宋体" w:cs="宋体"/>
          <w:color w:val="auto"/>
          <w:szCs w:val="24"/>
          <w:highlight w:val="none"/>
          <w:lang w:val="zh-TW" w:eastAsia="zh-TW"/>
        </w:rPr>
      </w:pPr>
      <w:bookmarkStart w:id="9" w:name="_Toc7549"/>
      <w:r>
        <w:rPr>
          <w:rFonts w:hint="eastAsia" w:ascii="宋体" w:hAnsi="宋体" w:eastAsia="宋体" w:cs="宋体"/>
          <w:color w:val="auto"/>
          <w:szCs w:val="24"/>
          <w:highlight w:val="none"/>
          <w:lang w:val="zh-TW" w:eastAsia="zh-TW"/>
        </w:rPr>
        <w:t>五、投标文件的提交</w:t>
      </w:r>
      <w:bookmarkEnd w:id="8"/>
      <w:bookmarkEnd w:id="9"/>
    </w:p>
    <w:p w14:paraId="6E9E9C30">
      <w:pPr>
        <w:shd w:val="clear" w:fill="FFFFFF" w:themeFill="background1"/>
        <w:adjustRightInd w:val="0"/>
        <w:snapToGrid w:val="0"/>
        <w:spacing w:line="360" w:lineRule="auto"/>
        <w:ind w:firstLine="470" w:firstLineChars="196"/>
        <w:jc w:val="both"/>
        <w:rPr>
          <w:rFonts w:hint="eastAsia" w:ascii="宋体" w:hAnsi="宋体" w:eastAsia="宋体" w:cs="宋体"/>
          <w:color w:val="auto"/>
          <w:highlight w:val="none"/>
          <w:lang w:val="en-US" w:eastAsia="zh-CN"/>
        </w:rPr>
      </w:pPr>
      <w:bookmarkStart w:id="10" w:name="_Toc63424064"/>
      <w:r>
        <w:rPr>
          <w:rFonts w:hint="eastAsia" w:ascii="宋体" w:hAnsi="宋体" w:eastAsia="宋体" w:cs="宋体"/>
          <w:color w:val="auto"/>
          <w:highlight w:val="none"/>
          <w:lang w:val="en-US" w:eastAsia="zh-CN"/>
        </w:rPr>
        <w:t>1、开始时间：2026年7月29日08时30分（北京时间）</w:t>
      </w:r>
    </w:p>
    <w:p w14:paraId="354FA909">
      <w:pPr>
        <w:shd w:val="clear" w:fill="FFFFFF" w:themeFill="background1"/>
        <w:adjustRightInd w:val="0"/>
        <w:snapToGrid w:val="0"/>
        <w:spacing w:line="360" w:lineRule="auto"/>
        <w:ind w:firstLine="470" w:firstLineChars="196"/>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2、截止时间：2026年7月29日10时00分（北京时间）</w:t>
      </w:r>
    </w:p>
    <w:p w14:paraId="1FDBE0E7">
      <w:pPr>
        <w:shd w:val="clear" w:fill="FFFFFF" w:themeFill="background1"/>
        <w:adjustRightInd w:val="0"/>
        <w:snapToGrid w:val="0"/>
        <w:spacing w:line="360" w:lineRule="auto"/>
        <w:ind w:firstLine="470" w:firstLineChars="196"/>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3、地点：湖北汽车工业学院产教大楼智造中心1楼电梯口(靠桂园学生公寓一侧，</w:t>
      </w:r>
    </w:p>
    <w:p w14:paraId="4C9344AD">
      <w:pPr>
        <w:shd w:val="clear" w:fill="FFFFFF" w:themeFill="background1"/>
        <w:adjustRightInd w:val="0"/>
        <w:snapToGrid w:val="0"/>
        <w:spacing w:line="360" w:lineRule="auto"/>
        <w:ind w:firstLine="470" w:firstLineChars="196"/>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校内电子地图网址链接:https://map.huat.edu.cn/,可通过导航软件直接导航至</w:t>
      </w:r>
    </w:p>
    <w:p w14:paraId="5B803529">
      <w:pPr>
        <w:shd w:val="clear" w:fill="FFFFFF" w:themeFill="background1"/>
        <w:adjustRightInd w:val="0"/>
        <w:snapToGrid w:val="0"/>
        <w:spacing w:line="360" w:lineRule="auto"/>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“湖北汽车工业学院智造中心”)。</w:t>
      </w:r>
    </w:p>
    <w:p w14:paraId="684462B7">
      <w:pPr>
        <w:pStyle w:val="5"/>
        <w:shd w:val="clear" w:fill="FFFFFF" w:themeFill="background1"/>
        <w:spacing w:before="0" w:after="0" w:line="360" w:lineRule="auto"/>
        <w:ind w:firstLine="482"/>
        <w:jc w:val="both"/>
        <w:rPr>
          <w:rFonts w:ascii="宋体" w:hAnsi="宋体" w:eastAsia="宋体" w:cs="宋体"/>
          <w:color w:val="auto"/>
          <w:szCs w:val="24"/>
          <w:highlight w:val="none"/>
          <w:lang w:val="zh-TW" w:eastAsia="zh-TW"/>
        </w:rPr>
      </w:pPr>
      <w:bookmarkStart w:id="11" w:name="_Toc101708365"/>
      <w:bookmarkStart w:id="12" w:name="_Toc25385"/>
      <w:r>
        <w:rPr>
          <w:rFonts w:hint="eastAsia" w:ascii="宋体" w:hAnsi="宋体" w:eastAsia="宋体" w:cs="宋体"/>
          <w:color w:val="auto"/>
          <w:szCs w:val="24"/>
          <w:highlight w:val="none"/>
          <w:lang w:val="zh-TW" w:eastAsia="zh-TW"/>
        </w:rPr>
        <w:t>六、</w:t>
      </w:r>
      <w:bookmarkEnd w:id="11"/>
      <w:r>
        <w:rPr>
          <w:rFonts w:hint="eastAsia" w:ascii="宋体" w:hAnsi="宋体" w:eastAsia="宋体" w:cs="宋体"/>
          <w:color w:val="auto"/>
          <w:szCs w:val="24"/>
          <w:highlight w:val="none"/>
          <w:lang w:val="en-US" w:eastAsia="zh-CN"/>
        </w:rPr>
        <w:t>公布投标人</w:t>
      </w:r>
      <w:r>
        <w:rPr>
          <w:rFonts w:hint="eastAsia" w:ascii="宋体" w:hAnsi="宋体" w:eastAsia="宋体" w:cs="宋体"/>
          <w:color w:val="auto"/>
          <w:szCs w:val="24"/>
          <w:highlight w:val="none"/>
          <w:lang w:val="zh-TW" w:eastAsia="zh-TW"/>
        </w:rPr>
        <w:t>时间及地点</w:t>
      </w:r>
      <w:bookmarkEnd w:id="12"/>
    </w:p>
    <w:p w14:paraId="47E21A15">
      <w:pPr>
        <w:shd w:val="clear" w:fill="FFFFFF" w:themeFill="background1"/>
        <w:adjustRightInd w:val="0"/>
        <w:snapToGrid w:val="0"/>
        <w:spacing w:line="360" w:lineRule="auto"/>
        <w:ind w:firstLine="470" w:firstLineChars="196"/>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1、时间：2026年7月29日10时10分（北京时间）</w:t>
      </w:r>
    </w:p>
    <w:p w14:paraId="3EE53613">
      <w:pPr>
        <w:shd w:val="clear" w:fill="FFFFFF" w:themeFill="background1"/>
        <w:adjustRightInd w:val="0"/>
        <w:snapToGrid w:val="0"/>
        <w:spacing w:line="360" w:lineRule="auto"/>
        <w:ind w:firstLine="470" w:firstLineChars="196"/>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2、地点：湖北汽车工业学院产教大楼智造中心1楼。</w:t>
      </w:r>
    </w:p>
    <w:p w14:paraId="220632A4">
      <w:pPr>
        <w:pStyle w:val="5"/>
        <w:shd w:val="clear" w:fill="FFFFFF" w:themeFill="background1"/>
        <w:spacing w:before="0" w:after="0" w:line="360" w:lineRule="auto"/>
        <w:ind w:firstLine="482"/>
        <w:jc w:val="both"/>
        <w:rPr>
          <w:rFonts w:ascii="宋体" w:hAnsi="宋体" w:eastAsia="宋体" w:cs="宋体"/>
          <w:color w:val="auto"/>
          <w:szCs w:val="24"/>
          <w:highlight w:val="none"/>
          <w:lang w:val="zh-TW" w:eastAsia="zh-TW"/>
        </w:rPr>
      </w:pPr>
      <w:bookmarkStart w:id="13" w:name="_Toc8967"/>
      <w:bookmarkStart w:id="14" w:name="_Toc101708366"/>
      <w:r>
        <w:rPr>
          <w:rFonts w:hint="eastAsia" w:ascii="宋体" w:hAnsi="宋体" w:eastAsia="宋体" w:cs="宋体"/>
          <w:color w:val="auto"/>
          <w:szCs w:val="24"/>
          <w:highlight w:val="none"/>
          <w:lang w:val="zh-TW" w:eastAsia="zh-TW"/>
        </w:rPr>
        <w:t>七、信息发布媒体</w:t>
      </w:r>
      <w:bookmarkEnd w:id="10"/>
      <w:bookmarkEnd w:id="13"/>
      <w:bookmarkEnd w:id="14"/>
    </w:p>
    <w:p w14:paraId="4BE729E4">
      <w:pPr>
        <w:widowControl w:val="0"/>
        <w:shd w:val="clear" w:fill="FFFFFF" w:themeFill="background1"/>
        <w:tabs>
          <w:tab w:val="left" w:pos="360"/>
        </w:tabs>
        <w:spacing w:line="360" w:lineRule="auto"/>
        <w:ind w:firstLine="480"/>
        <w:jc w:val="both"/>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t>本次招标公告在</w:t>
      </w:r>
      <w:r>
        <w:rPr>
          <w:rFonts w:hint="eastAsia" w:ascii="宋体" w:hAnsi="宋体" w:eastAsia="宋体" w:cs="宋体"/>
          <w:color w:val="auto"/>
          <w:highlight w:val="none"/>
          <w:lang w:val="zh-TW" w:eastAsia="zh-TW"/>
        </w:rPr>
        <w:t>中国招投标公共服务平台（</w:t>
      </w:r>
      <w:r>
        <w:rPr>
          <w:rFonts w:ascii="宋体" w:hAnsi="宋体" w:eastAsia="宋体" w:cs="宋体"/>
          <w:color w:val="auto"/>
          <w:highlight w:val="none"/>
          <w:lang w:val="zh-TW" w:eastAsia="zh-TW"/>
        </w:rPr>
        <w:t>http://cebpubservice.cn/</w:t>
      </w:r>
      <w:r>
        <w:rPr>
          <w:rFonts w:hint="eastAsia" w:ascii="宋体" w:hAnsi="宋体" w:eastAsia="宋体" w:cs="宋体"/>
          <w:color w:val="auto"/>
          <w:highlight w:val="none"/>
          <w:lang w:val="zh-TW" w:eastAsia="zh-TW"/>
        </w:rPr>
        <w:t>）</w:t>
      </w:r>
      <w:r>
        <w:rPr>
          <w:rFonts w:hint="eastAsia" w:ascii="宋体" w:hAnsi="宋体" w:eastAsia="宋体" w:cs="宋体"/>
          <w:color w:val="auto"/>
          <w:highlight w:val="none"/>
          <w:lang w:val="zh-TW" w:eastAsia="zh-CN"/>
        </w:rPr>
        <w:t>、</w:t>
      </w:r>
      <w:r>
        <w:rPr>
          <w:rFonts w:hint="eastAsia" w:ascii="宋体" w:hAnsi="宋体" w:eastAsia="宋体" w:cs="宋体"/>
          <w:color w:val="auto"/>
          <w:highlight w:val="none"/>
          <w:lang w:val="en-US" w:eastAsia="zh-CN"/>
        </w:rPr>
        <w:t>湖北汽车工业学院采购网（http://cgxt.huat.edu.cn/）</w:t>
      </w:r>
      <w:r>
        <w:rPr>
          <w:rFonts w:hint="eastAsia" w:ascii="宋体" w:hAnsi="宋体" w:eastAsia="宋体" w:cs="宋体"/>
          <w:color w:val="auto"/>
          <w:highlight w:val="none"/>
          <w:lang w:val="zh-TW" w:eastAsia="zh-TW"/>
        </w:rPr>
        <w:t>网站</w:t>
      </w:r>
      <w:r>
        <w:rPr>
          <w:rFonts w:ascii="宋体" w:hAnsi="宋体" w:eastAsia="宋体" w:cs="宋体"/>
          <w:color w:val="auto"/>
          <w:highlight w:val="none"/>
          <w:lang w:val="zh-TW" w:eastAsia="zh-TW"/>
        </w:rPr>
        <w:t>上发布。</w:t>
      </w:r>
    </w:p>
    <w:p w14:paraId="78E6DEE9">
      <w:pPr>
        <w:pStyle w:val="5"/>
        <w:shd w:val="clear" w:fill="FFFFFF" w:themeFill="background1"/>
        <w:spacing w:before="0" w:after="0" w:line="360" w:lineRule="auto"/>
        <w:ind w:firstLine="482"/>
        <w:jc w:val="both"/>
        <w:rPr>
          <w:rFonts w:hint="eastAsia" w:ascii="宋体" w:hAnsi="宋体" w:eastAsia="宋体" w:cs="宋体"/>
          <w:color w:val="auto"/>
          <w:szCs w:val="24"/>
          <w:highlight w:val="none"/>
          <w:lang w:val="en-US" w:eastAsia="zh-CN"/>
        </w:rPr>
      </w:pPr>
      <w:bookmarkStart w:id="15" w:name="_Toc6518"/>
      <w:r>
        <w:rPr>
          <w:rFonts w:hint="eastAsia" w:ascii="宋体" w:hAnsi="宋体" w:eastAsia="宋体" w:cs="宋体"/>
          <w:color w:val="auto"/>
          <w:szCs w:val="24"/>
          <w:highlight w:val="none"/>
          <w:lang w:val="en-US" w:eastAsia="zh-CN"/>
        </w:rPr>
        <w:t>八、其他补充内容</w:t>
      </w:r>
      <w:bookmarkEnd w:id="15"/>
    </w:p>
    <w:p w14:paraId="4B085292">
      <w:pPr>
        <w:widowControl w:val="0"/>
        <w:shd w:val="clear" w:fill="FFFFFF" w:themeFill="background1"/>
        <w:tabs>
          <w:tab w:val="left" w:pos="360"/>
        </w:tabs>
        <w:spacing w:line="360" w:lineRule="auto"/>
        <w:ind w:firstLine="480"/>
        <w:jc w:val="both"/>
        <w:rPr>
          <w:rFonts w:hint="default" w:ascii="宋体" w:hAnsi="宋体" w:eastAsia="宋体" w:cs="宋体"/>
          <w:color w:val="auto"/>
          <w:highlight w:val="none"/>
          <w:lang w:val="en-US" w:eastAsia="zh-CN"/>
        </w:rPr>
      </w:pPr>
      <w:bookmarkStart w:id="16" w:name="_Toc101708367"/>
      <w:bookmarkStart w:id="17" w:name="_Toc28359095"/>
      <w:bookmarkStart w:id="18" w:name="_Toc35393636"/>
      <w:bookmarkStart w:id="19" w:name="_Toc35393805"/>
      <w:bookmarkStart w:id="20" w:name="_Toc55410410"/>
      <w:bookmarkStart w:id="21" w:name="_Toc28359018"/>
      <w:r>
        <w:rPr>
          <w:rFonts w:hint="eastAsia" w:ascii="宋体" w:hAnsi="宋体" w:eastAsia="宋体" w:cs="宋体"/>
          <w:color w:val="auto"/>
          <w:highlight w:val="none"/>
          <w:lang w:val="en-US" w:eastAsia="zh-CN"/>
        </w:rPr>
        <w:t>本项目是招标人根据自身内控管理制度规定及工作需要组织开展的食堂经营单位招标项目，依据《中华人民共和国政府采购法》第一章第二条之规定，本次食堂经营单位招标活动非政府采购行为，其全部的活动安排、工作方式方法、工作流程、文档材料均不属于政府采购管理范畴，不适用政府采购有关政策法规规定，招标人对相关事项拥有最终解释权。</w:t>
      </w:r>
    </w:p>
    <w:p w14:paraId="1AC2A967">
      <w:pPr>
        <w:pStyle w:val="5"/>
        <w:shd w:val="clear" w:fill="FFFFFF" w:themeFill="background1"/>
        <w:spacing w:before="0" w:after="0" w:line="360" w:lineRule="auto"/>
        <w:ind w:firstLine="482"/>
        <w:jc w:val="both"/>
        <w:rPr>
          <w:rFonts w:ascii="宋体" w:hAnsi="宋体" w:eastAsia="PMingLiU" w:cs="宋体"/>
          <w:color w:val="auto"/>
          <w:szCs w:val="24"/>
          <w:highlight w:val="none"/>
          <w:lang w:val="zh-TW" w:eastAsia="zh-TW"/>
        </w:rPr>
      </w:pPr>
      <w:bookmarkStart w:id="22" w:name="_Toc6656"/>
      <w:r>
        <w:rPr>
          <w:rFonts w:hint="eastAsia" w:ascii="宋体" w:hAnsi="宋体" w:eastAsia="宋体" w:cs="宋体"/>
          <w:color w:val="auto"/>
          <w:szCs w:val="24"/>
          <w:highlight w:val="none"/>
          <w:lang w:val="en-US" w:eastAsia="zh-CN"/>
        </w:rPr>
        <w:t>九</w:t>
      </w:r>
      <w:r>
        <w:rPr>
          <w:rFonts w:hint="eastAsia" w:ascii="宋体" w:hAnsi="宋体" w:eastAsia="宋体" w:cs="宋体"/>
          <w:color w:val="auto"/>
          <w:szCs w:val="24"/>
          <w:highlight w:val="none"/>
          <w:lang w:val="zh-TW" w:eastAsia="zh-TW"/>
        </w:rPr>
        <w:t>、凡对本次采购提出询问，请按</w:t>
      </w:r>
      <w:r>
        <w:rPr>
          <w:rFonts w:ascii="宋体" w:hAnsi="宋体" w:eastAsia="宋体" w:cs="宋体"/>
          <w:color w:val="auto"/>
          <w:szCs w:val="24"/>
          <w:highlight w:val="none"/>
          <w:lang w:val="zh-TW" w:eastAsia="zh-TW"/>
        </w:rPr>
        <w:t>以下方式</w:t>
      </w:r>
      <w:r>
        <w:rPr>
          <w:rFonts w:hint="eastAsia" w:ascii="宋体" w:hAnsi="宋体" w:eastAsia="宋体" w:cs="宋体"/>
          <w:color w:val="auto"/>
          <w:szCs w:val="24"/>
          <w:highlight w:val="none"/>
          <w:lang w:val="zh-TW" w:eastAsia="zh-TW"/>
        </w:rPr>
        <w:t>联系</w:t>
      </w:r>
      <w:bookmarkEnd w:id="16"/>
      <w:bookmarkEnd w:id="17"/>
      <w:bookmarkEnd w:id="18"/>
      <w:bookmarkEnd w:id="19"/>
      <w:bookmarkEnd w:id="20"/>
      <w:bookmarkEnd w:id="21"/>
      <w:bookmarkEnd w:id="22"/>
    </w:p>
    <w:bookmarkEnd w:id="1"/>
    <w:p w14:paraId="6EFA4D16">
      <w:pPr>
        <w:widowControl w:val="0"/>
        <w:shd w:val="clear" w:fill="FFFFFF" w:themeFill="background1"/>
        <w:tabs>
          <w:tab w:val="left" w:pos="360"/>
        </w:tabs>
        <w:spacing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招标人：湖北汽车工业学院</w:t>
      </w:r>
    </w:p>
    <w:p w14:paraId="7AC00DE5">
      <w:pPr>
        <w:widowControl w:val="0"/>
        <w:shd w:val="clear" w:fill="FFFFFF" w:themeFill="background1"/>
        <w:tabs>
          <w:tab w:val="left" w:pos="360"/>
        </w:tabs>
        <w:spacing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地  址：十堰市张湾区车城西路167号</w:t>
      </w:r>
    </w:p>
    <w:p w14:paraId="6CD0A59D">
      <w:pPr>
        <w:widowControl w:val="0"/>
        <w:shd w:val="clear" w:fill="FFFFFF" w:themeFill="background1"/>
        <w:tabs>
          <w:tab w:val="left" w:pos="360"/>
        </w:tabs>
        <w:spacing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联系人姓名：华老师</w:t>
      </w:r>
    </w:p>
    <w:p w14:paraId="04257EBC">
      <w:pPr>
        <w:widowControl w:val="0"/>
        <w:shd w:val="clear" w:fill="FFFFFF" w:themeFill="background1"/>
        <w:tabs>
          <w:tab w:val="left" w:pos="360"/>
        </w:tabs>
        <w:spacing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联系电话：0719-8207156</w:t>
      </w:r>
    </w:p>
    <w:p w14:paraId="607BCB40">
      <w:pPr>
        <w:widowControl w:val="0"/>
        <w:shd w:val="clear" w:fill="FFFFFF" w:themeFill="background1"/>
        <w:tabs>
          <w:tab w:val="left" w:pos="360"/>
        </w:tabs>
        <w:spacing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招标代理机构：湖北省招标股份有限公司 </w:t>
      </w:r>
    </w:p>
    <w:p w14:paraId="753BB045">
      <w:pPr>
        <w:widowControl w:val="0"/>
        <w:shd w:val="clear" w:fill="FFFFFF" w:themeFill="background1"/>
        <w:tabs>
          <w:tab w:val="left" w:pos="360"/>
        </w:tabs>
        <w:spacing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地  址：湖北省武汉市武昌区中北路108号兴业银行大厦五层</w:t>
      </w:r>
    </w:p>
    <w:p w14:paraId="140165C8">
      <w:pPr>
        <w:widowControl w:val="0"/>
        <w:shd w:val="clear" w:fill="FFFFFF" w:themeFill="background1"/>
        <w:tabs>
          <w:tab w:val="left" w:pos="360"/>
        </w:tabs>
        <w:spacing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项目联系人：庹明民、肖政、龚超</w:t>
      </w:r>
    </w:p>
    <w:p w14:paraId="6C995104">
      <w:pPr>
        <w:widowControl w:val="0"/>
        <w:shd w:val="clear" w:fill="FFFFFF" w:themeFill="background1"/>
        <w:tabs>
          <w:tab w:val="left" w:pos="360"/>
        </w:tabs>
        <w:spacing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联系电话：0719-8780616</w:t>
      </w:r>
    </w:p>
    <w:p w14:paraId="16AAA0B4">
      <w:pPr>
        <w:shd w:val="clear" w:fill="FFFFFF" w:themeFill="background1"/>
        <w:rPr>
          <w:rFonts w:ascii="黑体" w:hAnsi="黑体" w:eastAsia="黑体" w:cs="黑体"/>
          <w:color w:val="auto"/>
          <w:sz w:val="32"/>
          <w:szCs w:val="32"/>
          <w:highlight w:val="none"/>
          <w:lang w:val="zh-TW" w:eastAsia="zh-TW"/>
        </w:rPr>
      </w:pPr>
      <w:r>
        <w:rPr>
          <w:rFonts w:ascii="黑体" w:hAnsi="黑体" w:eastAsia="黑体" w:cs="黑体"/>
          <w:color w:val="auto"/>
          <w:sz w:val="32"/>
          <w:szCs w:val="32"/>
          <w:highlight w:val="none"/>
          <w:lang w:val="zh-TW" w:eastAsia="zh-TW"/>
        </w:rPr>
        <w:br w:type="page"/>
      </w:r>
    </w:p>
    <w:p w14:paraId="46F165FE">
      <w:pPr>
        <w:pStyle w:val="4"/>
        <w:shd w:val="clear" w:fill="FFFFFF" w:themeFill="background1"/>
        <w:spacing w:before="0" w:after="0" w:line="360" w:lineRule="auto"/>
        <w:jc w:val="center"/>
        <w:rPr>
          <w:b w:val="0"/>
          <w:bCs w:val="0"/>
          <w:color w:val="auto"/>
          <w:sz w:val="32"/>
          <w:szCs w:val="32"/>
          <w:highlight w:val="none"/>
          <w:lang w:val="zh-TW" w:eastAsia="zh-TW"/>
        </w:rPr>
      </w:pPr>
      <w:bookmarkStart w:id="23" w:name="_Toc6928"/>
      <w:r>
        <w:rPr>
          <w:rFonts w:ascii="黑体" w:hAnsi="黑体" w:eastAsia="黑体" w:cs="黑体"/>
          <w:b w:val="0"/>
          <w:bCs w:val="0"/>
          <w:color w:val="auto"/>
          <w:sz w:val="32"/>
          <w:szCs w:val="32"/>
          <w:highlight w:val="none"/>
          <w:lang w:val="zh-TW" w:eastAsia="zh-TW"/>
        </w:rPr>
        <w:t>第二章 投标人须知及前附表</w:t>
      </w:r>
      <w:bookmarkEnd w:id="23"/>
    </w:p>
    <w:p w14:paraId="35178C90">
      <w:pPr>
        <w:pStyle w:val="5"/>
        <w:shd w:val="clear" w:fill="FFFFFF" w:themeFill="background1"/>
        <w:ind w:firstLine="560"/>
        <w:rPr>
          <w:b w:val="0"/>
          <w:bCs w:val="0"/>
          <w:color w:val="auto"/>
          <w:sz w:val="28"/>
          <w:szCs w:val="28"/>
          <w:highlight w:val="none"/>
          <w:lang w:val="zh-TW" w:eastAsia="zh-TW"/>
        </w:rPr>
      </w:pPr>
      <w:bookmarkStart w:id="24" w:name="_Toc17733"/>
      <w:r>
        <w:rPr>
          <w:rFonts w:ascii="黑体" w:hAnsi="黑体" w:eastAsia="黑体" w:cs="黑体"/>
          <w:b w:val="0"/>
          <w:bCs w:val="0"/>
          <w:color w:val="auto"/>
          <w:sz w:val="28"/>
          <w:szCs w:val="28"/>
          <w:highlight w:val="none"/>
          <w:lang w:val="zh-TW" w:eastAsia="zh-TW"/>
        </w:rPr>
        <w:t>投标人须知前附表</w:t>
      </w:r>
      <w:bookmarkEnd w:id="24"/>
    </w:p>
    <w:tbl>
      <w:tblPr>
        <w:tblStyle w:val="33"/>
        <w:tblW w:w="9039"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4F81BD"/>
        <w:tblLayout w:type="fixed"/>
        <w:tblCellMar>
          <w:top w:w="0" w:type="dxa"/>
          <w:left w:w="0" w:type="dxa"/>
          <w:bottom w:w="0" w:type="dxa"/>
          <w:right w:w="0" w:type="dxa"/>
        </w:tblCellMar>
      </w:tblPr>
      <w:tblGrid>
        <w:gridCol w:w="1057"/>
        <w:gridCol w:w="2312"/>
        <w:gridCol w:w="5670"/>
      </w:tblGrid>
      <w:tr w14:paraId="3F031DE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4F81BD"/>
          <w:tblCellMar>
            <w:top w:w="0" w:type="dxa"/>
            <w:left w:w="0" w:type="dxa"/>
            <w:bottom w:w="0" w:type="dxa"/>
            <w:right w:w="0" w:type="dxa"/>
          </w:tblCellMar>
        </w:tblPrEx>
        <w:trPr>
          <w:trHeight w:val="417" w:hRule="atLeast"/>
          <w:tblHeader/>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2B6B39D2">
            <w:pPr>
              <w:pStyle w:val="22"/>
              <w:shd w:val="clear" w:fill="FFFFFF" w:themeFill="background1"/>
              <w:spacing w:line="300" w:lineRule="auto"/>
              <w:jc w:val="center"/>
              <w:rPr>
                <w:color w:val="auto"/>
                <w:highlight w:val="none"/>
              </w:rPr>
            </w:pPr>
            <w:r>
              <w:rPr>
                <w:rFonts w:ascii="宋体" w:hAnsi="宋体" w:eastAsia="宋体" w:cs="宋体"/>
                <w:b/>
                <w:bCs/>
                <w:color w:val="auto"/>
                <w:highlight w:val="none"/>
                <w:lang w:val="zh-TW" w:eastAsia="zh-TW"/>
              </w:rPr>
              <w:t>条款号</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48D5EA8A">
            <w:pPr>
              <w:pStyle w:val="22"/>
              <w:shd w:val="clear" w:fill="FFFFFF" w:themeFill="background1"/>
              <w:spacing w:line="300" w:lineRule="auto"/>
              <w:jc w:val="center"/>
              <w:rPr>
                <w:color w:val="auto"/>
                <w:highlight w:val="none"/>
              </w:rPr>
            </w:pPr>
            <w:r>
              <w:rPr>
                <w:rFonts w:ascii="宋体" w:hAnsi="宋体" w:eastAsia="宋体" w:cs="宋体"/>
                <w:b/>
                <w:bCs/>
                <w:color w:val="auto"/>
                <w:highlight w:val="none"/>
                <w:lang w:val="zh-TW" w:eastAsia="zh-TW"/>
              </w:rPr>
              <w:t>条款名称</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2EBC3C99">
            <w:pPr>
              <w:pStyle w:val="22"/>
              <w:shd w:val="clear" w:fill="FFFFFF" w:themeFill="background1"/>
              <w:spacing w:line="300" w:lineRule="auto"/>
              <w:jc w:val="center"/>
              <w:rPr>
                <w:color w:val="auto"/>
                <w:highlight w:val="none"/>
              </w:rPr>
            </w:pPr>
            <w:r>
              <w:rPr>
                <w:rFonts w:ascii="宋体" w:hAnsi="宋体" w:eastAsia="宋体" w:cs="宋体"/>
                <w:b/>
                <w:bCs/>
                <w:color w:val="auto"/>
                <w:highlight w:val="none"/>
                <w:lang w:val="zh-TW" w:eastAsia="zh-TW"/>
              </w:rPr>
              <w:t>内容</w:t>
            </w:r>
          </w:p>
        </w:tc>
      </w:tr>
      <w:tr w14:paraId="7B8377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17"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7598AA42">
            <w:pPr>
              <w:pStyle w:val="22"/>
              <w:shd w:val="clear" w:fill="FFFFFF" w:themeFill="background1"/>
              <w:spacing w:line="300" w:lineRule="auto"/>
              <w:jc w:val="center"/>
              <w:rPr>
                <w:color w:val="auto"/>
                <w:highlight w:val="none"/>
              </w:rPr>
            </w:pPr>
            <w:r>
              <w:rPr>
                <w:color w:val="auto"/>
                <w:highlight w:val="none"/>
              </w:rPr>
              <w:t>1.1.2</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03280189">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招标人</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00B5668A">
            <w:pPr>
              <w:pStyle w:val="22"/>
              <w:shd w:val="clear" w:fill="FFFFFF" w:themeFill="background1"/>
              <w:spacing w:line="300" w:lineRule="auto"/>
              <w:rPr>
                <w:rFonts w:hint="default" w:eastAsia="宋体"/>
                <w:color w:val="auto"/>
                <w:highlight w:val="none"/>
                <w:lang w:val="en-US" w:eastAsia="zh-CN"/>
              </w:rPr>
            </w:pPr>
            <w:r>
              <w:rPr>
                <w:rFonts w:hint="eastAsia" w:ascii="宋体" w:hAnsi="宋体" w:eastAsia="宋体" w:cs="宋体"/>
                <w:color w:val="auto"/>
                <w:highlight w:val="none"/>
                <w:lang w:eastAsia="zh-CN"/>
              </w:rPr>
              <w:t>湖北汽车工业学院</w:t>
            </w:r>
          </w:p>
        </w:tc>
      </w:tr>
      <w:tr w14:paraId="29D20A7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17"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220B8D4D">
            <w:pPr>
              <w:pStyle w:val="22"/>
              <w:shd w:val="clear" w:fill="FFFFFF" w:themeFill="background1"/>
              <w:spacing w:line="300" w:lineRule="auto"/>
              <w:jc w:val="center"/>
              <w:rPr>
                <w:color w:val="auto"/>
                <w:highlight w:val="none"/>
              </w:rPr>
            </w:pPr>
            <w:r>
              <w:rPr>
                <w:color w:val="auto"/>
                <w:highlight w:val="none"/>
              </w:rPr>
              <w:t>1.1.3</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2F513979">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招标代理机构</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05F7D5C6">
            <w:pPr>
              <w:pStyle w:val="22"/>
              <w:shd w:val="clear" w:fill="FFFFFF" w:themeFill="background1"/>
              <w:spacing w:line="300" w:lineRule="auto"/>
              <w:rPr>
                <w:rFonts w:hint="eastAsia" w:eastAsia="宋体"/>
                <w:color w:val="auto"/>
                <w:highlight w:val="none"/>
                <w:lang w:eastAsia="zh-CN"/>
              </w:rPr>
            </w:pPr>
            <w:r>
              <w:rPr>
                <w:rFonts w:hint="eastAsia" w:ascii="宋体" w:hAnsi="宋体" w:eastAsia="宋体" w:cs="宋体"/>
                <w:color w:val="auto"/>
                <w:highlight w:val="none"/>
                <w:lang w:val="en-US" w:eastAsia="zh-CN"/>
              </w:rPr>
              <w:t>湖北省招标股份有限公司</w:t>
            </w:r>
          </w:p>
        </w:tc>
      </w:tr>
      <w:tr w14:paraId="59D779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17"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65094D46">
            <w:pPr>
              <w:pStyle w:val="22"/>
              <w:shd w:val="clear" w:fill="FFFFFF" w:themeFill="background1"/>
              <w:spacing w:line="300" w:lineRule="auto"/>
              <w:jc w:val="center"/>
              <w:rPr>
                <w:color w:val="auto"/>
                <w:highlight w:val="none"/>
              </w:rPr>
            </w:pPr>
            <w:r>
              <w:rPr>
                <w:color w:val="auto"/>
                <w:highlight w:val="none"/>
              </w:rPr>
              <w:t>1.1.4</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4018A61C">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项目名称</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220DA059">
            <w:pPr>
              <w:pStyle w:val="22"/>
              <w:shd w:val="clear" w:fill="FFFFFF" w:themeFill="background1"/>
              <w:spacing w:line="300" w:lineRule="auto"/>
              <w:rPr>
                <w:color w:val="auto"/>
                <w:highlight w:val="none"/>
              </w:rPr>
            </w:pPr>
            <w:r>
              <w:rPr>
                <w:rFonts w:hint="eastAsia" w:ascii="宋体" w:hAnsi="宋体" w:eastAsia="宋体" w:cs="宋体"/>
                <w:color w:val="auto"/>
                <w:highlight w:val="none"/>
                <w:lang w:eastAsia="zh-CN"/>
              </w:rPr>
              <w:t>湖北汽车工业学院桃园食堂、李园三楼食堂社会化经营服务单位招标项目</w:t>
            </w:r>
          </w:p>
        </w:tc>
      </w:tr>
      <w:tr w14:paraId="4A312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17"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3940A593">
            <w:pPr>
              <w:pStyle w:val="22"/>
              <w:shd w:val="clear" w:fill="FFFFFF" w:themeFill="background1"/>
              <w:spacing w:line="300" w:lineRule="auto"/>
              <w:jc w:val="center"/>
              <w:rPr>
                <w:color w:val="auto"/>
                <w:highlight w:val="none"/>
              </w:rPr>
            </w:pPr>
            <w:r>
              <w:rPr>
                <w:color w:val="auto"/>
                <w:highlight w:val="none"/>
              </w:rPr>
              <w:t>1.1.5</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0AD5203D">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项目地点</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271C2F12">
            <w:pPr>
              <w:pStyle w:val="22"/>
              <w:shd w:val="clear" w:fill="FFFFFF" w:themeFill="background1"/>
              <w:spacing w:line="300" w:lineRule="auto"/>
              <w:rPr>
                <w:rFonts w:hint="default" w:eastAsia="宋体"/>
                <w:color w:val="auto"/>
                <w:highlight w:val="none"/>
                <w:lang w:val="en-US" w:eastAsia="zh-CN"/>
              </w:rPr>
            </w:pPr>
            <w:r>
              <w:rPr>
                <w:rFonts w:hint="eastAsia" w:ascii="宋体" w:hAnsi="宋体" w:eastAsia="宋体" w:cs="宋体"/>
                <w:color w:val="auto"/>
                <w:highlight w:val="none"/>
                <w:lang w:eastAsia="zh-CN"/>
              </w:rPr>
              <w:t>湖北汽车工业学院桃园食堂、李园三楼食堂</w:t>
            </w:r>
          </w:p>
        </w:tc>
      </w:tr>
      <w:tr w14:paraId="45453C2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17"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3B10A0D7">
            <w:pPr>
              <w:pStyle w:val="22"/>
              <w:shd w:val="clear" w:fill="FFFFFF" w:themeFill="background1"/>
              <w:spacing w:line="300" w:lineRule="auto"/>
              <w:jc w:val="center"/>
              <w:rPr>
                <w:color w:val="auto"/>
                <w:highlight w:val="none"/>
              </w:rPr>
            </w:pPr>
            <w:r>
              <w:rPr>
                <w:color w:val="auto"/>
                <w:highlight w:val="none"/>
              </w:rPr>
              <w:t>1.1.6</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2110D2A4">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项目内容</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2FBFD4D2">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详见招标公告</w:t>
            </w:r>
          </w:p>
        </w:tc>
      </w:tr>
      <w:tr w14:paraId="0C9EE83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62"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54638D8A">
            <w:pPr>
              <w:pStyle w:val="22"/>
              <w:shd w:val="clear" w:fill="FFFFFF" w:themeFill="background1"/>
              <w:spacing w:line="300" w:lineRule="auto"/>
              <w:jc w:val="center"/>
              <w:rPr>
                <w:color w:val="auto"/>
                <w:highlight w:val="none"/>
              </w:rPr>
            </w:pPr>
            <w:r>
              <w:rPr>
                <w:color w:val="auto"/>
                <w:highlight w:val="none"/>
              </w:rPr>
              <w:t>1.3.1</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251E41BD">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招标范围</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38EF8EA6">
            <w:pPr>
              <w:pStyle w:val="22"/>
              <w:shd w:val="clear" w:fill="FFFFFF" w:themeFill="background1"/>
              <w:spacing w:line="300" w:lineRule="auto"/>
              <w:jc w:val="both"/>
              <w:rPr>
                <w:color w:val="auto"/>
                <w:highlight w:val="none"/>
              </w:rPr>
            </w:pPr>
            <w:r>
              <w:rPr>
                <w:rFonts w:ascii="宋体" w:hAnsi="宋体" w:eastAsia="宋体" w:cs="宋体"/>
                <w:color w:val="auto"/>
                <w:highlight w:val="none"/>
                <w:lang w:val="zh-TW" w:eastAsia="zh-TW"/>
              </w:rPr>
              <w:t>具体详见第三章</w:t>
            </w:r>
            <w:r>
              <w:rPr>
                <w:color w:val="auto"/>
                <w:highlight w:val="none"/>
              </w:rPr>
              <w:t>“</w:t>
            </w:r>
            <w:r>
              <w:rPr>
                <w:rFonts w:ascii="宋体" w:hAnsi="宋体" w:eastAsia="宋体" w:cs="宋体"/>
                <w:color w:val="auto"/>
                <w:highlight w:val="none"/>
                <w:lang w:val="zh-TW" w:eastAsia="zh-TW"/>
              </w:rPr>
              <w:t>采购需求</w:t>
            </w:r>
            <w:r>
              <w:rPr>
                <w:color w:val="auto"/>
                <w:highlight w:val="none"/>
              </w:rPr>
              <w:t>”</w:t>
            </w:r>
            <w:r>
              <w:rPr>
                <w:rFonts w:ascii="宋体" w:hAnsi="宋体" w:eastAsia="宋体" w:cs="宋体"/>
                <w:color w:val="auto"/>
                <w:highlight w:val="none"/>
                <w:lang w:val="zh-TW" w:eastAsia="zh-TW"/>
              </w:rPr>
              <w:t>。</w:t>
            </w:r>
          </w:p>
        </w:tc>
      </w:tr>
      <w:tr w14:paraId="14A8D9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17"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2DF36963">
            <w:pPr>
              <w:pStyle w:val="22"/>
              <w:shd w:val="clear" w:fill="FFFFFF" w:themeFill="background1"/>
              <w:spacing w:line="300" w:lineRule="auto"/>
              <w:jc w:val="center"/>
              <w:rPr>
                <w:color w:val="auto"/>
                <w:highlight w:val="none"/>
              </w:rPr>
            </w:pPr>
            <w:r>
              <w:rPr>
                <w:color w:val="auto"/>
                <w:highlight w:val="none"/>
              </w:rPr>
              <w:t>1.3.2</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3D9FB083">
            <w:pPr>
              <w:pStyle w:val="22"/>
              <w:shd w:val="clear" w:fill="FFFFFF" w:themeFill="background1"/>
              <w:spacing w:line="300" w:lineRule="auto"/>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t>时间要求</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00A5A06E">
            <w:pPr>
              <w:pStyle w:val="22"/>
              <w:shd w:val="clear" w:fill="FFFFFF" w:themeFill="background1"/>
              <w:spacing w:line="300" w:lineRule="auto"/>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t>详见招标公告</w:t>
            </w:r>
          </w:p>
        </w:tc>
      </w:tr>
      <w:tr w14:paraId="4CC6BB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17"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30B0163B">
            <w:pPr>
              <w:pStyle w:val="22"/>
              <w:shd w:val="clear" w:fill="FFFFFF" w:themeFill="background1"/>
              <w:spacing w:line="300" w:lineRule="auto"/>
              <w:jc w:val="center"/>
              <w:rPr>
                <w:color w:val="auto"/>
                <w:highlight w:val="none"/>
              </w:rPr>
            </w:pPr>
            <w:r>
              <w:rPr>
                <w:color w:val="auto"/>
                <w:highlight w:val="none"/>
              </w:rPr>
              <w:t>1.3.3</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0C27133D">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质量要求</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73F02BC4">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详见</w:t>
            </w:r>
            <w:r>
              <w:rPr>
                <w:color w:val="auto"/>
                <w:highlight w:val="none"/>
              </w:rPr>
              <w:t>“</w:t>
            </w:r>
            <w:r>
              <w:rPr>
                <w:rFonts w:ascii="宋体" w:hAnsi="宋体" w:eastAsia="宋体" w:cs="宋体"/>
                <w:color w:val="auto"/>
                <w:highlight w:val="none"/>
                <w:lang w:val="zh-TW" w:eastAsia="zh-TW"/>
              </w:rPr>
              <w:t>第三章  采购需求</w:t>
            </w:r>
            <w:r>
              <w:rPr>
                <w:color w:val="auto"/>
                <w:highlight w:val="none"/>
              </w:rPr>
              <w:t>”</w:t>
            </w:r>
          </w:p>
        </w:tc>
      </w:tr>
      <w:tr w14:paraId="0D3215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17"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02DCAFA0">
            <w:pPr>
              <w:pStyle w:val="22"/>
              <w:shd w:val="clear" w:fill="FFFFFF" w:themeFill="background1"/>
              <w:spacing w:line="300" w:lineRule="auto"/>
              <w:jc w:val="center"/>
              <w:rPr>
                <w:color w:val="auto"/>
                <w:highlight w:val="none"/>
              </w:rPr>
            </w:pPr>
            <w:r>
              <w:rPr>
                <w:color w:val="auto"/>
                <w:highlight w:val="none"/>
              </w:rPr>
              <w:t>1.4.1</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1900BF23">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投标人资格要求</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19FA22E5">
            <w:pPr>
              <w:pStyle w:val="36"/>
              <w:shd w:val="clear" w:fill="FFFFFF" w:themeFill="background1"/>
              <w:spacing w:line="300" w:lineRule="auto"/>
              <w:rPr>
                <w:color w:val="auto"/>
                <w:highlight w:val="none"/>
              </w:rPr>
            </w:pPr>
            <w:r>
              <w:rPr>
                <w:color w:val="auto"/>
                <w:highlight w:val="none"/>
                <w:lang w:val="zh-TW" w:eastAsia="zh-TW"/>
              </w:rPr>
              <w:t>详见</w:t>
            </w:r>
            <w:r>
              <w:rPr>
                <w:rFonts w:ascii="Times New Roman" w:hAnsi="Times New Roman"/>
                <w:color w:val="auto"/>
                <w:highlight w:val="none"/>
              </w:rPr>
              <w:t>“</w:t>
            </w:r>
            <w:r>
              <w:rPr>
                <w:color w:val="auto"/>
                <w:highlight w:val="none"/>
                <w:lang w:val="zh-TW" w:eastAsia="zh-TW"/>
              </w:rPr>
              <w:t xml:space="preserve">第一章 招标公告 </w:t>
            </w:r>
            <w:r>
              <w:rPr>
                <w:rFonts w:ascii="Times New Roman" w:hAnsi="Times New Roman"/>
                <w:color w:val="auto"/>
                <w:highlight w:val="none"/>
              </w:rPr>
              <w:t>3</w:t>
            </w:r>
            <w:r>
              <w:rPr>
                <w:color w:val="auto"/>
                <w:highlight w:val="none"/>
                <w:lang w:val="zh-TW" w:eastAsia="zh-TW"/>
              </w:rPr>
              <w:t>、投标人资格要求</w:t>
            </w:r>
            <w:r>
              <w:rPr>
                <w:rFonts w:ascii="Times New Roman" w:hAnsi="Times New Roman"/>
                <w:color w:val="auto"/>
                <w:highlight w:val="none"/>
              </w:rPr>
              <w:t>”</w:t>
            </w:r>
          </w:p>
        </w:tc>
      </w:tr>
      <w:tr w14:paraId="01A9AD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225"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6B3FB3A9">
            <w:pPr>
              <w:pStyle w:val="22"/>
              <w:shd w:val="clear" w:fill="FFFFFF" w:themeFill="background1"/>
              <w:spacing w:line="300" w:lineRule="auto"/>
              <w:jc w:val="center"/>
              <w:rPr>
                <w:color w:val="auto"/>
                <w:highlight w:val="none"/>
              </w:rPr>
            </w:pPr>
            <w:r>
              <w:rPr>
                <w:color w:val="auto"/>
                <w:highlight w:val="none"/>
              </w:rPr>
              <w:t>1.4.2</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000DC4D2">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是否接受联合体投标</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2984D756">
            <w:pPr>
              <w:pStyle w:val="36"/>
              <w:shd w:val="clear" w:fill="FFFFFF" w:themeFill="background1"/>
              <w:spacing w:line="300" w:lineRule="auto"/>
              <w:rPr>
                <w:rFonts w:ascii="Times New Roman" w:hAnsi="Times New Roman" w:eastAsia="Times New Roman" w:cs="Times New Roman"/>
                <w:color w:val="auto"/>
                <w:highlight w:val="none"/>
              </w:rPr>
            </w:pPr>
            <w:r>
              <w:rPr>
                <w:rFonts w:hint="eastAsia" w:ascii="Times New Roman" w:hAnsi="Times New Roman"/>
                <w:color w:val="auto"/>
                <w:highlight w:val="none"/>
                <w:lang w:eastAsia="zh-CN"/>
              </w:rPr>
              <w:t>☑</w:t>
            </w:r>
            <w:r>
              <w:rPr>
                <w:rFonts w:hint="eastAsia"/>
                <w:color w:val="auto"/>
                <w:highlight w:val="none"/>
                <w:lang w:val="zh-TW" w:eastAsia="zh-TW"/>
              </w:rPr>
              <w:t>不接受</w:t>
            </w:r>
          </w:p>
          <w:p w14:paraId="77A3D4EE">
            <w:pPr>
              <w:pStyle w:val="36"/>
              <w:shd w:val="clear" w:fill="FFFFFF" w:themeFill="background1"/>
              <w:spacing w:line="300" w:lineRule="auto"/>
              <w:rPr>
                <w:rFonts w:ascii="Times New Roman" w:hAnsi="Times New Roman" w:eastAsia="Times New Roman" w:cs="Times New Roman"/>
                <w:color w:val="auto"/>
                <w:highlight w:val="none"/>
              </w:rPr>
            </w:pPr>
            <w:r>
              <w:rPr>
                <w:rFonts w:ascii="Times New Roman" w:hAnsi="Times New Roman"/>
                <w:color w:val="auto"/>
                <w:highlight w:val="none"/>
              </w:rPr>
              <w:t>□</w:t>
            </w:r>
            <w:r>
              <w:rPr>
                <w:rFonts w:hint="eastAsia"/>
                <w:color w:val="auto"/>
                <w:highlight w:val="none"/>
                <w:lang w:val="zh-TW" w:eastAsia="zh-TW"/>
              </w:rPr>
              <w:t>接受，应满足下列要求：</w:t>
            </w:r>
          </w:p>
          <w:p w14:paraId="4DD3CB9C">
            <w:pPr>
              <w:pStyle w:val="36"/>
              <w:shd w:val="clear" w:fill="FFFFFF" w:themeFill="background1"/>
              <w:spacing w:line="300" w:lineRule="auto"/>
              <w:rPr>
                <w:color w:val="auto"/>
                <w:highlight w:val="none"/>
              </w:rPr>
            </w:pPr>
            <w:r>
              <w:rPr>
                <w:color w:val="auto"/>
                <w:highlight w:val="none"/>
                <w:lang w:val="zh-TW" w:eastAsia="zh-TW"/>
              </w:rPr>
              <w:t>联合体资质按照联合体协议约定的分工认定</w:t>
            </w:r>
          </w:p>
        </w:tc>
      </w:tr>
      <w:tr w14:paraId="40648A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40"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2757BD68">
            <w:pPr>
              <w:pStyle w:val="22"/>
              <w:shd w:val="clear" w:fill="FFFFFF" w:themeFill="background1"/>
              <w:spacing w:line="300" w:lineRule="auto"/>
              <w:jc w:val="center"/>
              <w:rPr>
                <w:color w:val="auto"/>
                <w:highlight w:val="none"/>
              </w:rPr>
            </w:pPr>
            <w:r>
              <w:rPr>
                <w:color w:val="auto"/>
                <w:highlight w:val="none"/>
              </w:rPr>
              <w:t>1.9.1</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1DA2FC38">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踏勘现场</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0E4E1EEF">
            <w:pPr>
              <w:pStyle w:val="36"/>
              <w:shd w:val="clear" w:fill="FFFFFF" w:themeFill="background1"/>
              <w:spacing w:line="300" w:lineRule="auto"/>
              <w:rPr>
                <w:rFonts w:hint="eastAsia"/>
                <w:color w:val="auto"/>
                <w:highlight w:val="none"/>
                <w:lang w:val="zh-TW" w:eastAsia="zh-TW"/>
              </w:rPr>
            </w:pPr>
            <w:r>
              <w:rPr>
                <w:rFonts w:hint="eastAsia" w:ascii="Times New Roman" w:hAnsi="Times New Roman"/>
                <w:color w:val="auto"/>
                <w:highlight w:val="none"/>
                <w:lang w:eastAsia="zh-CN"/>
              </w:rPr>
              <w:t>☑</w:t>
            </w:r>
            <w:r>
              <w:rPr>
                <w:rFonts w:hint="eastAsia"/>
                <w:color w:val="auto"/>
                <w:highlight w:val="none"/>
                <w:lang w:val="zh-TW" w:eastAsia="zh-TW"/>
              </w:rPr>
              <w:t>不组织</w:t>
            </w:r>
          </w:p>
          <w:p w14:paraId="1346F35B">
            <w:pPr>
              <w:pStyle w:val="36"/>
              <w:shd w:val="clear" w:fill="FFFFFF" w:themeFill="background1"/>
              <w:spacing w:line="300" w:lineRule="auto"/>
              <w:rPr>
                <w:rFonts w:hint="default"/>
                <w:color w:val="auto"/>
                <w:highlight w:val="none"/>
                <w:lang w:val="en-US" w:eastAsia="zh-CN"/>
              </w:rPr>
            </w:pPr>
            <w:r>
              <w:rPr>
                <w:rFonts w:hint="eastAsia"/>
                <w:color w:val="auto"/>
                <w:highlight w:val="none"/>
                <w:lang w:val="en-US" w:eastAsia="zh-CN"/>
              </w:rPr>
              <w:t>备注：①投标人在知晓项目需求后可对本项目经营场所和周围环境进行踏勘，以获取有关准备投标文件和签署合同所需要的实地详细信息。（若须现场踏勘的潜在投标人，可联系代理机构咨询办理入校手续事宜。）</w:t>
            </w:r>
          </w:p>
          <w:p w14:paraId="2813A288">
            <w:pPr>
              <w:pStyle w:val="36"/>
              <w:shd w:val="clear" w:fill="FFFFFF" w:themeFill="background1"/>
              <w:spacing w:line="300" w:lineRule="auto"/>
              <w:rPr>
                <w:rFonts w:hint="eastAsia"/>
                <w:color w:val="auto"/>
                <w:highlight w:val="none"/>
                <w:lang w:val="en-US" w:eastAsia="zh-CN"/>
              </w:rPr>
            </w:pPr>
            <w:r>
              <w:rPr>
                <w:rFonts w:hint="eastAsia"/>
                <w:color w:val="auto"/>
                <w:highlight w:val="none"/>
                <w:lang w:val="en-US" w:eastAsia="zh-CN"/>
              </w:rPr>
              <w:t>②投标人据此做出的判断和决策，由投标人自行负责。</w:t>
            </w:r>
          </w:p>
          <w:p w14:paraId="68D8DAD1">
            <w:pPr>
              <w:pStyle w:val="36"/>
              <w:shd w:val="clear" w:fill="FFFFFF" w:themeFill="background1"/>
              <w:spacing w:line="300" w:lineRule="auto"/>
              <w:rPr>
                <w:rFonts w:hint="eastAsia"/>
                <w:color w:val="auto"/>
                <w:highlight w:val="none"/>
                <w:lang w:val="en-US" w:eastAsia="zh-CN"/>
              </w:rPr>
            </w:pPr>
            <w:r>
              <w:rPr>
                <w:rFonts w:hint="eastAsia"/>
                <w:color w:val="auto"/>
                <w:highlight w:val="none"/>
                <w:lang w:val="en-US" w:eastAsia="zh-CN"/>
              </w:rPr>
              <w:t>③本项目不组织集中踏勘，由投标人自行踏勘。</w:t>
            </w:r>
          </w:p>
          <w:p w14:paraId="6D8A1AAA">
            <w:pPr>
              <w:pStyle w:val="36"/>
              <w:shd w:val="clear" w:fill="FFFFFF" w:themeFill="background1"/>
              <w:spacing w:line="300" w:lineRule="auto"/>
              <w:rPr>
                <w:rFonts w:hint="eastAsia"/>
                <w:color w:val="auto"/>
                <w:highlight w:val="none"/>
                <w:lang w:val="en-US" w:eastAsia="zh-CN"/>
              </w:rPr>
            </w:pPr>
            <w:r>
              <w:rPr>
                <w:rFonts w:hint="eastAsia"/>
                <w:color w:val="auto"/>
                <w:highlight w:val="none"/>
                <w:lang w:val="en-US" w:eastAsia="zh-CN"/>
              </w:rPr>
              <w:t>④投标人</w:t>
            </w:r>
            <w:r>
              <w:rPr>
                <w:rFonts w:hint="eastAsia"/>
                <w:color w:val="auto"/>
                <w:highlight w:val="none"/>
                <w:lang w:val="zh-CN" w:eastAsia="zh-CN"/>
              </w:rPr>
              <w:t>踏勘现场</w:t>
            </w:r>
            <w:r>
              <w:rPr>
                <w:rFonts w:hint="eastAsia"/>
                <w:color w:val="auto"/>
                <w:highlight w:val="none"/>
                <w:lang w:val="en-US" w:eastAsia="zh-CN"/>
              </w:rPr>
              <w:t>所</w:t>
            </w:r>
            <w:r>
              <w:rPr>
                <w:rFonts w:hint="eastAsia"/>
                <w:color w:val="auto"/>
                <w:highlight w:val="none"/>
                <w:lang w:val="zh-CN" w:eastAsia="zh-CN"/>
              </w:rPr>
              <w:t>发生的费用自理，</w:t>
            </w:r>
            <w:r>
              <w:rPr>
                <w:rFonts w:hint="eastAsia"/>
                <w:color w:val="auto"/>
                <w:highlight w:val="none"/>
                <w:lang w:val="en-US" w:eastAsia="zh-CN"/>
              </w:rPr>
              <w:t>并</w:t>
            </w:r>
            <w:r>
              <w:rPr>
                <w:rFonts w:hint="eastAsia"/>
                <w:color w:val="auto"/>
                <w:highlight w:val="none"/>
                <w:lang w:val="zh-CN" w:eastAsia="zh-CN"/>
              </w:rPr>
              <w:t>自行负责在踏勘现场中所发生的人员伤亡和财产损失。</w:t>
            </w:r>
          </w:p>
          <w:p w14:paraId="19CC25E9">
            <w:pPr>
              <w:pStyle w:val="36"/>
              <w:shd w:val="clear" w:fill="FFFFFF" w:themeFill="background1"/>
              <w:spacing w:line="300" w:lineRule="auto"/>
              <w:rPr>
                <w:rFonts w:hint="eastAsia" w:ascii="Times New Roman" w:hAnsi="Times New Roman" w:eastAsia="宋体" w:cs="Times New Roman"/>
                <w:color w:val="auto"/>
                <w:highlight w:val="none"/>
                <w:lang w:val="en-US" w:eastAsia="zh-CN"/>
              </w:rPr>
            </w:pPr>
            <w:r>
              <w:rPr>
                <w:rFonts w:ascii="Times New Roman" w:hAnsi="Times New Roman"/>
                <w:color w:val="auto"/>
                <w:highlight w:val="none"/>
              </w:rPr>
              <w:t>□</w:t>
            </w:r>
            <w:r>
              <w:rPr>
                <w:rFonts w:hint="eastAsia"/>
                <w:color w:val="auto"/>
                <w:highlight w:val="none"/>
                <w:lang w:val="zh-TW" w:eastAsia="zh-TW"/>
              </w:rPr>
              <w:t>组织，踏勘时间：</w:t>
            </w:r>
            <w:r>
              <w:rPr>
                <w:rFonts w:hint="eastAsia"/>
                <w:color w:val="auto"/>
                <w:highlight w:val="none"/>
                <w:lang w:val="en-US" w:eastAsia="zh-CN"/>
              </w:rPr>
              <w:t>/</w:t>
            </w:r>
          </w:p>
          <w:p w14:paraId="7C4A8CC6">
            <w:pPr>
              <w:pStyle w:val="36"/>
              <w:shd w:val="clear" w:fill="FFFFFF" w:themeFill="background1"/>
              <w:spacing w:line="240" w:lineRule="auto"/>
              <w:rPr>
                <w:rFonts w:hint="eastAsia" w:eastAsia="宋体"/>
                <w:color w:val="auto"/>
                <w:highlight w:val="none"/>
                <w:lang w:val="en-US" w:eastAsia="zh-CN"/>
              </w:rPr>
            </w:pPr>
            <w:r>
              <w:rPr>
                <w:color w:val="auto"/>
                <w:highlight w:val="none"/>
                <w:lang w:val="zh-TW" w:eastAsia="zh-TW"/>
              </w:rPr>
              <w:t>踏勘集中地点：</w:t>
            </w:r>
            <w:r>
              <w:rPr>
                <w:rFonts w:hint="eastAsia"/>
                <w:color w:val="auto"/>
                <w:highlight w:val="none"/>
                <w:lang w:val="en-US" w:eastAsia="zh-CN"/>
              </w:rPr>
              <w:t>/</w:t>
            </w:r>
          </w:p>
        </w:tc>
      </w:tr>
      <w:tr w14:paraId="5911153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225"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49BCA117">
            <w:pPr>
              <w:pStyle w:val="22"/>
              <w:shd w:val="clear" w:fill="FFFFFF" w:themeFill="background1"/>
              <w:spacing w:line="300" w:lineRule="auto"/>
              <w:jc w:val="center"/>
              <w:rPr>
                <w:color w:val="auto"/>
                <w:highlight w:val="none"/>
              </w:rPr>
            </w:pPr>
            <w:r>
              <w:rPr>
                <w:color w:val="auto"/>
                <w:highlight w:val="none"/>
              </w:rPr>
              <w:t>1.10.1</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0E61BD71">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投标预备会</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33F8B9C0">
            <w:pPr>
              <w:pStyle w:val="36"/>
              <w:shd w:val="clear" w:fill="FFFFFF" w:themeFill="background1"/>
              <w:spacing w:line="300" w:lineRule="auto"/>
              <w:rPr>
                <w:rFonts w:ascii="Times New Roman" w:hAnsi="Times New Roman" w:eastAsia="Times New Roman" w:cs="Times New Roman"/>
                <w:color w:val="auto"/>
                <w:highlight w:val="none"/>
              </w:rPr>
            </w:pPr>
            <w:r>
              <w:rPr>
                <w:rFonts w:hint="eastAsia" w:ascii="Times New Roman" w:hAnsi="Times New Roman"/>
                <w:color w:val="auto"/>
                <w:highlight w:val="none"/>
                <w:lang w:eastAsia="zh-CN"/>
              </w:rPr>
              <w:t>☑</w:t>
            </w:r>
            <w:r>
              <w:rPr>
                <w:rFonts w:hint="eastAsia"/>
                <w:color w:val="auto"/>
                <w:highlight w:val="none"/>
                <w:lang w:val="zh-TW" w:eastAsia="zh-TW"/>
              </w:rPr>
              <w:t>不召开</w:t>
            </w:r>
          </w:p>
          <w:p w14:paraId="14DF2953">
            <w:pPr>
              <w:pStyle w:val="36"/>
              <w:shd w:val="clear" w:fill="FFFFFF" w:themeFill="background1"/>
              <w:spacing w:line="300" w:lineRule="auto"/>
              <w:rPr>
                <w:rFonts w:ascii="Times New Roman" w:hAnsi="Times New Roman" w:eastAsia="Times New Roman" w:cs="Times New Roman"/>
                <w:color w:val="auto"/>
                <w:highlight w:val="none"/>
              </w:rPr>
            </w:pPr>
            <w:r>
              <w:rPr>
                <w:rFonts w:ascii="Times New Roman" w:hAnsi="Times New Roman"/>
                <w:color w:val="auto"/>
                <w:highlight w:val="none"/>
              </w:rPr>
              <w:t>□</w:t>
            </w:r>
            <w:r>
              <w:rPr>
                <w:rFonts w:hint="eastAsia"/>
                <w:color w:val="auto"/>
                <w:highlight w:val="none"/>
                <w:lang w:val="zh-TW" w:eastAsia="zh-TW"/>
              </w:rPr>
              <w:t>召开，召开时间：</w:t>
            </w:r>
          </w:p>
          <w:p w14:paraId="223FFA98">
            <w:pPr>
              <w:pStyle w:val="36"/>
              <w:shd w:val="clear" w:fill="FFFFFF" w:themeFill="background1"/>
              <w:spacing w:line="240" w:lineRule="auto"/>
              <w:rPr>
                <w:color w:val="auto"/>
                <w:highlight w:val="none"/>
              </w:rPr>
            </w:pPr>
            <w:r>
              <w:rPr>
                <w:color w:val="auto"/>
                <w:highlight w:val="none"/>
                <w:lang w:val="zh-TW" w:eastAsia="zh-TW"/>
              </w:rPr>
              <w:t>召开地点：</w:t>
            </w:r>
          </w:p>
        </w:tc>
      </w:tr>
      <w:tr w14:paraId="1256C12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650"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49E65981">
            <w:pPr>
              <w:pStyle w:val="22"/>
              <w:shd w:val="clear" w:fill="FFFFFF" w:themeFill="background1"/>
              <w:spacing w:line="300" w:lineRule="auto"/>
              <w:jc w:val="center"/>
              <w:rPr>
                <w:color w:val="auto"/>
                <w:highlight w:val="none"/>
              </w:rPr>
            </w:pPr>
            <w:r>
              <w:rPr>
                <w:color w:val="auto"/>
                <w:highlight w:val="none"/>
              </w:rPr>
              <w:t>1.11</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54ED2CCA">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分包</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2836857B">
            <w:pPr>
              <w:pStyle w:val="36"/>
              <w:shd w:val="clear" w:fill="FFFFFF" w:themeFill="background1"/>
              <w:spacing w:line="300" w:lineRule="auto"/>
              <w:rPr>
                <w:rFonts w:hint="eastAsia" w:ascii="Times New Roman" w:hAnsi="Times New Roman" w:eastAsia="宋体" w:cs="Times New Roman"/>
                <w:color w:val="auto"/>
                <w:highlight w:val="none"/>
                <w:lang w:eastAsia="zh-CN"/>
              </w:rPr>
            </w:pPr>
            <w:r>
              <w:rPr>
                <w:rFonts w:hint="eastAsia" w:ascii="Times New Roman" w:hAnsi="Times New Roman"/>
                <w:color w:val="auto"/>
                <w:highlight w:val="none"/>
                <w:lang w:eastAsia="zh-CN"/>
              </w:rPr>
              <w:t>☑</w:t>
            </w:r>
            <w:r>
              <w:rPr>
                <w:rFonts w:hint="eastAsia"/>
                <w:color w:val="auto"/>
                <w:highlight w:val="none"/>
                <w:lang w:val="zh-TW" w:eastAsia="zh-TW"/>
              </w:rPr>
              <w:t>不允许</w:t>
            </w:r>
            <w:r>
              <w:rPr>
                <w:rFonts w:hint="eastAsia"/>
                <w:color w:val="auto"/>
                <w:highlight w:val="none"/>
                <w:lang w:val="zh-TW" w:eastAsia="zh-CN"/>
              </w:rPr>
              <w:t>（</w:t>
            </w:r>
            <w:r>
              <w:rPr>
                <w:rFonts w:hint="eastAsia"/>
                <w:color w:val="auto"/>
                <w:highlight w:val="none"/>
                <w:lang w:val="en-US" w:eastAsia="zh-CN"/>
              </w:rPr>
              <w:t>投标人不得以任何名义形式区域转包经营或分包经营或委托他人经营等</w:t>
            </w:r>
            <w:r>
              <w:rPr>
                <w:rFonts w:hint="eastAsia"/>
                <w:color w:val="auto"/>
                <w:highlight w:val="none"/>
                <w:lang w:val="zh-TW" w:eastAsia="zh-CN"/>
              </w:rPr>
              <w:t>）</w:t>
            </w:r>
          </w:p>
          <w:p w14:paraId="6ED3BEC3">
            <w:pPr>
              <w:pStyle w:val="36"/>
              <w:shd w:val="clear" w:fill="FFFFFF" w:themeFill="background1"/>
              <w:spacing w:line="300" w:lineRule="auto"/>
              <w:ind w:left="960" w:hanging="960"/>
              <w:rPr>
                <w:rFonts w:ascii="Times New Roman" w:hAnsi="Times New Roman" w:eastAsia="Times New Roman" w:cs="Times New Roman"/>
                <w:color w:val="auto"/>
                <w:highlight w:val="none"/>
              </w:rPr>
            </w:pPr>
            <w:r>
              <w:rPr>
                <w:rFonts w:hint="eastAsia" w:ascii="Times New Roman" w:hAnsi="Times New Roman"/>
                <w:color w:val="auto"/>
                <w:highlight w:val="none"/>
                <w:lang w:eastAsia="zh-CN"/>
              </w:rPr>
              <w:t>□</w:t>
            </w:r>
            <w:r>
              <w:rPr>
                <w:rFonts w:hint="eastAsia"/>
                <w:color w:val="auto"/>
                <w:highlight w:val="none"/>
                <w:lang w:val="zh-TW" w:eastAsia="zh-TW"/>
              </w:rPr>
              <w:t>允许，分包内容要求：</w:t>
            </w:r>
          </w:p>
          <w:p w14:paraId="62F46FD5">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 xml:space="preserve">       分包金额要求：</w:t>
            </w:r>
          </w:p>
          <w:p w14:paraId="4631E7E3">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接受分包的人的资质要求：</w:t>
            </w:r>
          </w:p>
        </w:tc>
      </w:tr>
      <w:tr w14:paraId="45A75E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757" w:hRule="atLeast"/>
          <w:jc w:val="center"/>
        </w:trPr>
        <w:tc>
          <w:tcPr>
            <w:tcW w:w="1057" w:type="dxa"/>
            <w:vMerge w:val="restart"/>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62BA566A">
            <w:pPr>
              <w:pStyle w:val="22"/>
              <w:shd w:val="clear" w:fill="FFFFFF" w:themeFill="background1"/>
              <w:spacing w:line="300" w:lineRule="auto"/>
              <w:jc w:val="center"/>
              <w:rPr>
                <w:color w:val="auto"/>
                <w:highlight w:val="none"/>
              </w:rPr>
            </w:pPr>
            <w:r>
              <w:rPr>
                <w:color w:val="auto"/>
                <w:highlight w:val="none"/>
              </w:rPr>
              <w:t>1.12</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10546152">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偏离</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06DA7013">
            <w:pPr>
              <w:pStyle w:val="10"/>
              <w:shd w:val="clear" w:fill="FFFFFF" w:themeFill="background1"/>
              <w:spacing w:line="400" w:lineRule="exact"/>
              <w:rPr>
                <w:rFonts w:ascii="Times New Roman" w:hAnsi="Times New Roman" w:eastAsia="Times New Roman" w:cs="Times New Roman"/>
                <w:color w:val="auto"/>
                <w:highlight w:val="none"/>
              </w:rPr>
            </w:pPr>
            <w:r>
              <w:rPr>
                <w:rFonts w:hint="eastAsia" w:ascii="Times New Roman" w:hAnsi="Times New Roman"/>
                <w:color w:val="auto"/>
                <w:highlight w:val="none"/>
                <w:lang w:eastAsia="zh-CN"/>
              </w:rPr>
              <w:t>☑</w:t>
            </w:r>
            <w:r>
              <w:rPr>
                <w:rFonts w:hint="eastAsia"/>
                <w:color w:val="auto"/>
                <w:highlight w:val="none"/>
                <w:lang w:val="zh-TW" w:eastAsia="zh-TW"/>
              </w:rPr>
              <w:t>不允许</w:t>
            </w:r>
          </w:p>
          <w:p w14:paraId="5DF224BC">
            <w:pPr>
              <w:pStyle w:val="22"/>
              <w:shd w:val="clear" w:fill="FFFFFF" w:themeFill="background1"/>
              <w:spacing w:line="300" w:lineRule="auto"/>
              <w:rPr>
                <w:color w:val="auto"/>
                <w:highlight w:val="none"/>
              </w:rPr>
            </w:pPr>
            <w:r>
              <w:rPr>
                <w:color w:val="auto"/>
                <w:highlight w:val="none"/>
              </w:rPr>
              <w:t>□</w:t>
            </w:r>
            <w:r>
              <w:rPr>
                <w:rFonts w:ascii="宋体" w:hAnsi="宋体" w:eastAsia="宋体" w:cs="宋体"/>
                <w:color w:val="auto"/>
                <w:highlight w:val="none"/>
                <w:lang w:val="zh-TW" w:eastAsia="zh-TW"/>
              </w:rPr>
              <w:t>允许，允许偏离</w:t>
            </w:r>
            <w:r>
              <w:rPr>
                <w:rFonts w:ascii="宋体" w:hAnsi="宋体" w:eastAsia="宋体" w:cs="宋体"/>
                <w:i/>
                <w:iCs/>
                <w:color w:val="auto"/>
                <w:highlight w:val="none"/>
                <w:u w:val="single"/>
                <w:lang w:val="zh-TW" w:eastAsia="zh-TW"/>
              </w:rPr>
              <w:t xml:space="preserve">内容、偏离范围和幅度  </w:t>
            </w:r>
          </w:p>
        </w:tc>
      </w:tr>
      <w:tr w14:paraId="207FE8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205" w:hRule="atLeast"/>
          <w:jc w:val="center"/>
        </w:trPr>
        <w:tc>
          <w:tcPr>
            <w:tcW w:w="1057" w:type="dxa"/>
            <w:vMerge w:val="continue"/>
            <w:tcBorders>
              <w:top w:val="single" w:color="000000" w:sz="2" w:space="0"/>
              <w:left w:val="single" w:color="000000" w:sz="2" w:space="0"/>
              <w:bottom w:val="single" w:color="000000" w:sz="2" w:space="0"/>
              <w:right w:val="single" w:color="000000" w:sz="2" w:space="0"/>
            </w:tcBorders>
            <w:shd w:val="clear" w:color="auto" w:fill="auto"/>
          </w:tcPr>
          <w:p w14:paraId="52334ED4">
            <w:pPr>
              <w:shd w:val="clear" w:fill="FFFFFF" w:themeFill="background1"/>
              <w:rPr>
                <w:color w:val="auto"/>
                <w:highlight w:val="none"/>
              </w:rPr>
            </w:pP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5D2EB5F8">
            <w:pPr>
              <w:pStyle w:val="22"/>
              <w:shd w:val="clear" w:fill="FFFFFF" w:themeFill="background1"/>
              <w:spacing w:line="300" w:lineRule="auto"/>
              <w:rPr>
                <w:color w:val="auto"/>
                <w:highlight w:val="none"/>
              </w:rPr>
            </w:pPr>
            <w:r>
              <w:rPr>
                <w:color w:val="auto"/>
                <w:highlight w:val="none"/>
              </w:rPr>
              <w:t>“*”</w:t>
            </w:r>
            <w:r>
              <w:rPr>
                <w:rFonts w:ascii="宋体" w:hAnsi="宋体" w:eastAsia="宋体" w:cs="宋体"/>
                <w:color w:val="auto"/>
                <w:highlight w:val="none"/>
                <w:lang w:val="zh-TW" w:eastAsia="zh-TW"/>
              </w:rPr>
              <w:t>号条款定义及处置</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0DF97478">
            <w:pPr>
              <w:pStyle w:val="22"/>
              <w:shd w:val="clear" w:fill="FFFFFF" w:themeFill="background1"/>
              <w:spacing w:line="300" w:lineRule="auto"/>
              <w:rPr>
                <w:color w:val="auto"/>
                <w:highlight w:val="none"/>
              </w:rPr>
            </w:pPr>
            <w:r>
              <w:rPr>
                <w:color w:val="auto"/>
                <w:highlight w:val="none"/>
              </w:rPr>
              <w:t>“*”</w:t>
            </w:r>
            <w:r>
              <w:rPr>
                <w:rFonts w:ascii="宋体" w:hAnsi="宋体" w:eastAsia="宋体" w:cs="宋体"/>
                <w:color w:val="auto"/>
                <w:highlight w:val="none"/>
                <w:lang w:val="zh-TW" w:eastAsia="zh-TW"/>
              </w:rPr>
              <w:t>号条款为重点条款（参数），不满足任一</w:t>
            </w:r>
            <w:r>
              <w:rPr>
                <w:color w:val="auto"/>
                <w:highlight w:val="none"/>
              </w:rPr>
              <w:t>“*”</w:t>
            </w:r>
            <w:r>
              <w:rPr>
                <w:rFonts w:ascii="宋体" w:hAnsi="宋体" w:eastAsia="宋体" w:cs="宋体"/>
                <w:color w:val="auto"/>
                <w:highlight w:val="none"/>
                <w:lang w:val="zh-TW" w:eastAsia="zh-TW"/>
              </w:rPr>
              <w:t>号条款（参数）将被视为不满足招标文件实质性要求，并导致投标被否决。</w:t>
            </w:r>
          </w:p>
        </w:tc>
      </w:tr>
      <w:tr w14:paraId="164BF0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630" w:hRule="atLeast"/>
          <w:jc w:val="center"/>
        </w:trPr>
        <w:tc>
          <w:tcPr>
            <w:tcW w:w="1057" w:type="dxa"/>
            <w:vMerge w:val="continue"/>
            <w:tcBorders>
              <w:top w:val="single" w:color="000000" w:sz="2" w:space="0"/>
              <w:left w:val="single" w:color="000000" w:sz="2" w:space="0"/>
              <w:bottom w:val="single" w:color="000000" w:sz="2" w:space="0"/>
              <w:right w:val="single" w:color="000000" w:sz="2" w:space="0"/>
            </w:tcBorders>
            <w:shd w:val="clear" w:color="auto" w:fill="auto"/>
          </w:tcPr>
          <w:p w14:paraId="359DCEFA">
            <w:pPr>
              <w:shd w:val="clear" w:fill="FFFFFF" w:themeFill="background1"/>
              <w:rPr>
                <w:color w:val="auto"/>
                <w:highlight w:val="none"/>
              </w:rPr>
            </w:pP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620EF027">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一般条款偏离范围和幅度</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1C175FE6">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一般条款（参数）最多允许偏离项数及偏离幅度：</w:t>
            </w:r>
          </w:p>
          <w:p w14:paraId="27D2AF81">
            <w:pPr>
              <w:pStyle w:val="22"/>
              <w:shd w:val="clear" w:fill="FFFFFF" w:themeFill="background1"/>
              <w:spacing w:line="300" w:lineRule="auto"/>
              <w:rPr>
                <w:color w:val="auto"/>
                <w:highlight w:val="none"/>
                <w:u w:val="single"/>
              </w:rPr>
            </w:pPr>
            <w:r>
              <w:rPr>
                <w:rFonts w:ascii="宋体" w:hAnsi="宋体" w:eastAsia="宋体" w:cs="宋体"/>
                <w:color w:val="auto"/>
                <w:highlight w:val="none"/>
                <w:u w:val="single"/>
                <w:lang w:val="zh-TW" w:eastAsia="zh-TW"/>
              </w:rPr>
              <w:t>详见第三章采购需求</w:t>
            </w:r>
          </w:p>
          <w:p w14:paraId="7B673887">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以上偏离在评标时将被加价或扣分，超过允许偏离项数及幅度将被否决。具体见第四章</w:t>
            </w:r>
            <w:r>
              <w:rPr>
                <w:color w:val="auto"/>
                <w:highlight w:val="none"/>
              </w:rPr>
              <w:t>“</w:t>
            </w:r>
            <w:r>
              <w:rPr>
                <w:rFonts w:ascii="宋体" w:hAnsi="宋体" w:eastAsia="宋体" w:cs="宋体"/>
                <w:color w:val="auto"/>
                <w:highlight w:val="none"/>
                <w:lang w:val="zh-TW" w:eastAsia="zh-TW"/>
              </w:rPr>
              <w:t>评标办法</w:t>
            </w:r>
            <w:r>
              <w:rPr>
                <w:color w:val="auto"/>
                <w:highlight w:val="none"/>
              </w:rPr>
              <w:t>”</w:t>
            </w:r>
            <w:r>
              <w:rPr>
                <w:rFonts w:ascii="宋体" w:hAnsi="宋体" w:eastAsia="宋体" w:cs="宋体"/>
                <w:color w:val="auto"/>
                <w:highlight w:val="none"/>
                <w:lang w:val="zh-TW" w:eastAsia="zh-TW"/>
              </w:rPr>
              <w:t>。</w:t>
            </w:r>
          </w:p>
        </w:tc>
      </w:tr>
      <w:tr w14:paraId="3AEAC61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329"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0032CE23">
            <w:pPr>
              <w:pStyle w:val="22"/>
              <w:shd w:val="clear" w:fill="FFFFFF" w:themeFill="background1"/>
              <w:spacing w:line="440" w:lineRule="exact"/>
              <w:jc w:val="center"/>
              <w:rPr>
                <w:color w:val="auto"/>
                <w:highlight w:val="none"/>
              </w:rPr>
            </w:pPr>
            <w:r>
              <w:rPr>
                <w:color w:val="auto"/>
                <w:highlight w:val="none"/>
              </w:rPr>
              <w:t>2.2.1</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6FD173C7">
            <w:pPr>
              <w:pStyle w:val="22"/>
              <w:shd w:val="clear" w:fill="FFFFFF" w:themeFill="background1"/>
              <w:spacing w:line="440" w:lineRule="exact"/>
              <w:rPr>
                <w:color w:val="auto"/>
                <w:highlight w:val="none"/>
              </w:rPr>
            </w:pPr>
            <w:r>
              <w:rPr>
                <w:rFonts w:ascii="宋体" w:hAnsi="宋体" w:eastAsia="宋体" w:cs="宋体"/>
                <w:color w:val="auto"/>
                <w:highlight w:val="none"/>
                <w:lang w:val="zh-TW" w:eastAsia="zh-TW"/>
              </w:rPr>
              <w:t>投标人提出澄清招标文件要求的截止时间</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0413E306">
            <w:pPr>
              <w:pStyle w:val="22"/>
              <w:shd w:val="clear" w:fill="FFFFFF" w:themeFill="background1"/>
              <w:spacing w:line="300" w:lineRule="auto"/>
              <w:rPr>
                <w:rFonts w:ascii="宋体" w:hAnsi="宋体" w:eastAsia="宋体"/>
                <w:color w:val="auto"/>
                <w:highlight w:val="none"/>
              </w:rPr>
            </w:pPr>
            <w:r>
              <w:rPr>
                <w:rFonts w:ascii="宋体" w:hAnsi="宋体" w:eastAsia="宋体" w:cs="宋体"/>
                <w:color w:val="auto"/>
                <w:highlight w:val="none"/>
                <w:lang w:val="zh-TW" w:eastAsia="zh-TW"/>
              </w:rPr>
              <w:t>20</w:t>
            </w:r>
            <w:r>
              <w:rPr>
                <w:rFonts w:hint="eastAsia" w:ascii="宋体" w:hAnsi="宋体" w:eastAsia="宋体" w:cs="宋体"/>
                <w:color w:val="auto"/>
                <w:highlight w:val="none"/>
                <w:lang w:val="zh-TW" w:eastAsia="zh-TW"/>
              </w:rPr>
              <w:t>2</w:t>
            </w:r>
            <w:r>
              <w:rPr>
                <w:rFonts w:hint="eastAsia" w:ascii="宋体" w:hAnsi="宋体" w:eastAsia="宋体" w:cs="宋体"/>
                <w:color w:val="auto"/>
                <w:highlight w:val="none"/>
                <w:lang w:val="en-US" w:eastAsia="zh-CN"/>
              </w:rPr>
              <w:t>6</w:t>
            </w:r>
            <w:r>
              <w:rPr>
                <w:rFonts w:ascii="宋体" w:hAnsi="宋体" w:eastAsia="宋体" w:cs="宋体"/>
                <w:color w:val="auto"/>
                <w:highlight w:val="none"/>
                <w:lang w:val="zh-TW" w:eastAsia="zh-TW"/>
              </w:rPr>
              <w:t>年</w:t>
            </w:r>
            <w:r>
              <w:rPr>
                <w:rFonts w:hint="eastAsia" w:ascii="宋体" w:hAnsi="宋体" w:eastAsia="宋体" w:cs="宋体"/>
                <w:color w:val="auto"/>
                <w:highlight w:val="none"/>
                <w:lang w:val="en-US" w:eastAsia="zh-CN"/>
              </w:rPr>
              <w:t>7</w:t>
            </w:r>
            <w:r>
              <w:rPr>
                <w:rFonts w:ascii="宋体" w:hAnsi="宋体" w:eastAsia="宋体" w:cs="宋体"/>
                <w:color w:val="auto"/>
                <w:highlight w:val="none"/>
                <w:lang w:val="zh-TW" w:eastAsia="zh-TW"/>
              </w:rPr>
              <w:t>月</w:t>
            </w:r>
            <w:r>
              <w:rPr>
                <w:rFonts w:hint="eastAsia" w:ascii="宋体" w:hAnsi="宋体" w:eastAsia="宋体" w:cs="宋体"/>
                <w:color w:val="auto"/>
                <w:highlight w:val="none"/>
                <w:lang w:val="en-US" w:eastAsia="zh-CN"/>
              </w:rPr>
              <w:t>14</w:t>
            </w:r>
            <w:r>
              <w:rPr>
                <w:rFonts w:ascii="宋体" w:hAnsi="宋体" w:eastAsia="宋体" w:cs="宋体"/>
                <w:color w:val="auto"/>
                <w:highlight w:val="none"/>
                <w:lang w:val="zh-TW" w:eastAsia="zh-TW"/>
              </w:rPr>
              <w:t>日</w:t>
            </w:r>
            <w:r>
              <w:rPr>
                <w:rFonts w:hint="eastAsia" w:ascii="宋体" w:hAnsi="宋体" w:eastAsia="宋体" w:cs="宋体"/>
                <w:color w:val="auto"/>
                <w:highlight w:val="none"/>
                <w:lang w:val="en-US" w:eastAsia="zh-CN"/>
              </w:rPr>
              <w:t>17</w:t>
            </w:r>
            <w:r>
              <w:rPr>
                <w:rFonts w:ascii="宋体" w:hAnsi="宋体" w:eastAsia="宋体" w:cs="宋体"/>
                <w:color w:val="auto"/>
                <w:highlight w:val="none"/>
                <w:lang w:val="zh-TW" w:eastAsia="zh-TW"/>
              </w:rPr>
              <w:t>时</w:t>
            </w:r>
            <w:r>
              <w:rPr>
                <w:rFonts w:hint="eastAsia" w:ascii="宋体" w:hAnsi="宋体" w:eastAsia="宋体" w:cs="宋体"/>
                <w:color w:val="auto"/>
                <w:highlight w:val="none"/>
                <w:lang w:val="en-US" w:eastAsia="zh-CN"/>
              </w:rPr>
              <w:t>30</w:t>
            </w:r>
            <w:r>
              <w:rPr>
                <w:rFonts w:ascii="宋体" w:hAnsi="宋体" w:eastAsia="宋体" w:cs="宋体"/>
                <w:color w:val="auto"/>
                <w:highlight w:val="none"/>
                <w:lang w:val="zh-TW" w:eastAsia="zh-TW"/>
              </w:rPr>
              <w:t>分</w:t>
            </w:r>
          </w:p>
        </w:tc>
      </w:tr>
      <w:tr w14:paraId="3CA1233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889"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3230B8DD">
            <w:pPr>
              <w:pStyle w:val="22"/>
              <w:shd w:val="clear" w:fill="FFFFFF" w:themeFill="background1"/>
              <w:spacing w:line="440" w:lineRule="exact"/>
              <w:jc w:val="center"/>
              <w:rPr>
                <w:color w:val="auto"/>
                <w:highlight w:val="none"/>
              </w:rPr>
            </w:pPr>
            <w:r>
              <w:rPr>
                <w:color w:val="auto"/>
                <w:highlight w:val="none"/>
              </w:rPr>
              <w:t>2.2.3</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06906780">
            <w:pPr>
              <w:pStyle w:val="22"/>
              <w:shd w:val="clear" w:fill="FFFFFF" w:themeFill="background1"/>
              <w:spacing w:line="440" w:lineRule="exact"/>
              <w:rPr>
                <w:color w:val="auto"/>
                <w:highlight w:val="none"/>
              </w:rPr>
            </w:pPr>
            <w:r>
              <w:rPr>
                <w:rFonts w:ascii="宋体" w:hAnsi="宋体" w:eastAsia="宋体" w:cs="宋体"/>
                <w:color w:val="auto"/>
                <w:highlight w:val="none"/>
                <w:lang w:val="zh-TW" w:eastAsia="zh-TW"/>
              </w:rPr>
              <w:t>投标人确认收到招标文件澄清的时间</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322A0520">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在收到相应澄清文件后</w:t>
            </w:r>
            <w:r>
              <w:rPr>
                <w:rFonts w:ascii="宋体" w:hAnsi="宋体" w:eastAsia="宋体"/>
                <w:color w:val="auto"/>
                <w:highlight w:val="none"/>
                <w:u w:val="single"/>
              </w:rPr>
              <w:t xml:space="preserve">   24   </w:t>
            </w:r>
            <w:r>
              <w:rPr>
                <w:rFonts w:ascii="宋体" w:hAnsi="宋体" w:eastAsia="宋体" w:cs="宋体"/>
                <w:color w:val="auto"/>
                <w:highlight w:val="none"/>
                <w:lang w:val="zh-TW" w:eastAsia="zh-TW"/>
              </w:rPr>
              <w:t>小时内</w:t>
            </w:r>
          </w:p>
        </w:tc>
      </w:tr>
      <w:tr w14:paraId="76E88A5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889"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1ED2A28B">
            <w:pPr>
              <w:pStyle w:val="22"/>
              <w:shd w:val="clear" w:fill="FFFFFF" w:themeFill="background1"/>
              <w:spacing w:line="440" w:lineRule="exact"/>
              <w:jc w:val="center"/>
              <w:rPr>
                <w:color w:val="auto"/>
                <w:highlight w:val="none"/>
              </w:rPr>
            </w:pPr>
            <w:r>
              <w:rPr>
                <w:color w:val="auto"/>
                <w:highlight w:val="none"/>
              </w:rPr>
              <w:t>2.3.2</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0D7508B0">
            <w:pPr>
              <w:pStyle w:val="22"/>
              <w:shd w:val="clear" w:fill="FFFFFF" w:themeFill="background1"/>
              <w:spacing w:line="440" w:lineRule="exact"/>
              <w:rPr>
                <w:color w:val="auto"/>
                <w:highlight w:val="none"/>
              </w:rPr>
            </w:pPr>
            <w:r>
              <w:rPr>
                <w:rFonts w:ascii="宋体" w:hAnsi="宋体" w:eastAsia="宋体" w:cs="宋体"/>
                <w:color w:val="auto"/>
                <w:highlight w:val="none"/>
                <w:lang w:val="zh-TW" w:eastAsia="zh-TW"/>
              </w:rPr>
              <w:t>投标人确认收到招标文件修改的时间</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65AED68E">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在收到相应</w:t>
            </w:r>
            <w:r>
              <w:rPr>
                <w:rFonts w:cs="宋体" w:asciiTheme="minorEastAsia" w:hAnsiTheme="minorEastAsia" w:eastAsiaTheme="minorEastAsia"/>
                <w:color w:val="auto"/>
                <w:highlight w:val="none"/>
                <w:lang w:val="zh-TW" w:eastAsia="zh-TW"/>
              </w:rPr>
              <w:t>修改文件后</w:t>
            </w:r>
            <w:r>
              <w:rPr>
                <w:rFonts w:asciiTheme="minorEastAsia" w:hAnsiTheme="minorEastAsia" w:eastAsiaTheme="minorEastAsia"/>
                <w:color w:val="auto"/>
                <w:highlight w:val="none"/>
                <w:u w:val="single"/>
              </w:rPr>
              <w:t xml:space="preserve">   24   </w:t>
            </w:r>
            <w:r>
              <w:rPr>
                <w:rFonts w:cs="宋体" w:asciiTheme="minorEastAsia" w:hAnsiTheme="minorEastAsia" w:eastAsiaTheme="minorEastAsia"/>
                <w:color w:val="auto"/>
                <w:highlight w:val="none"/>
                <w:lang w:val="zh-TW" w:eastAsia="zh-TW"/>
              </w:rPr>
              <w:t>小时内</w:t>
            </w:r>
          </w:p>
        </w:tc>
      </w:tr>
      <w:tr w14:paraId="4B7704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861"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7CCE7D22">
            <w:pPr>
              <w:pStyle w:val="22"/>
              <w:shd w:val="clear" w:fill="FFFFFF" w:themeFill="background1"/>
              <w:spacing w:line="440" w:lineRule="exact"/>
              <w:jc w:val="center"/>
              <w:rPr>
                <w:color w:val="auto"/>
                <w:highlight w:val="none"/>
              </w:rPr>
            </w:pPr>
            <w:r>
              <w:rPr>
                <w:color w:val="auto"/>
                <w:highlight w:val="none"/>
              </w:rPr>
              <w:t>3.2.4</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04E21D63">
            <w:pPr>
              <w:pStyle w:val="22"/>
              <w:shd w:val="clear" w:fill="FFFFFF" w:themeFill="background1"/>
              <w:spacing w:line="440" w:lineRule="exact"/>
              <w:rPr>
                <w:color w:val="auto"/>
                <w:highlight w:val="none"/>
              </w:rPr>
            </w:pPr>
            <w:r>
              <w:rPr>
                <w:rFonts w:ascii="宋体" w:hAnsi="宋体" w:eastAsia="宋体" w:cs="宋体"/>
                <w:color w:val="auto"/>
                <w:highlight w:val="none"/>
                <w:lang w:val="zh-TW" w:eastAsia="zh-TW"/>
              </w:rPr>
              <w:t>最高投标限价或其计算方法</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49DE7B13">
            <w:pPr>
              <w:pStyle w:val="22"/>
              <w:shd w:val="clear" w:fill="FFFFFF" w:themeFill="background1"/>
              <w:spacing w:line="300" w:lineRule="auto"/>
              <w:rPr>
                <w:color w:val="auto"/>
                <w:highlight w:val="none"/>
              </w:rPr>
            </w:pPr>
            <w:r>
              <w:rPr>
                <w:rFonts w:hint="eastAsia" w:eastAsia="宋体"/>
                <w:color w:val="auto"/>
                <w:highlight w:val="none"/>
                <w:lang w:eastAsia="zh-CN"/>
              </w:rPr>
              <w:t>☑</w:t>
            </w:r>
            <w:r>
              <w:rPr>
                <w:rFonts w:ascii="宋体" w:hAnsi="宋体" w:eastAsia="宋体" w:cs="宋体"/>
                <w:color w:val="auto"/>
                <w:highlight w:val="none"/>
                <w:lang w:val="zh-TW" w:eastAsia="zh-TW"/>
              </w:rPr>
              <w:t>不设最高投标限价</w:t>
            </w:r>
          </w:p>
          <w:p w14:paraId="1852D16F">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设最高投标限价，详见第三章采购需求</w:t>
            </w:r>
          </w:p>
        </w:tc>
      </w:tr>
      <w:tr w14:paraId="1828D3E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17"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47A22884">
            <w:pPr>
              <w:pStyle w:val="22"/>
              <w:shd w:val="clear" w:fill="FFFFFF" w:themeFill="background1"/>
              <w:spacing w:line="300" w:lineRule="auto"/>
              <w:jc w:val="center"/>
              <w:rPr>
                <w:color w:val="auto"/>
                <w:highlight w:val="none"/>
              </w:rPr>
            </w:pPr>
            <w:r>
              <w:rPr>
                <w:color w:val="auto"/>
                <w:highlight w:val="none"/>
              </w:rPr>
              <w:t>3.3.1</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5F6BEE7C">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投标有效期</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64084112">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投标截止</w:t>
            </w:r>
            <w:r>
              <w:rPr>
                <w:rFonts w:hint="eastAsia" w:ascii="宋体" w:hAnsi="宋体" w:eastAsia="宋体" w:cs="宋体"/>
                <w:color w:val="auto"/>
                <w:highlight w:val="none"/>
                <w:lang w:val="zh-TW" w:eastAsia="zh-TW"/>
              </w:rPr>
              <w:t>之日起</w:t>
            </w:r>
            <w:r>
              <w:rPr>
                <w:color w:val="auto"/>
                <w:highlight w:val="none"/>
                <w:u w:val="single"/>
              </w:rPr>
              <w:t xml:space="preserve"> 90 </w:t>
            </w:r>
            <w:r>
              <w:rPr>
                <w:rFonts w:ascii="宋体" w:hAnsi="宋体" w:eastAsia="宋体" w:cs="宋体"/>
                <w:color w:val="auto"/>
                <w:highlight w:val="none"/>
                <w:lang w:val="zh-TW" w:eastAsia="zh-TW"/>
              </w:rPr>
              <w:t>日历日</w:t>
            </w:r>
          </w:p>
        </w:tc>
      </w:tr>
      <w:tr w14:paraId="308A14B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502"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4A731981">
            <w:pPr>
              <w:pStyle w:val="22"/>
              <w:shd w:val="clear" w:fill="FFFFFF" w:themeFill="background1"/>
              <w:spacing w:line="300" w:lineRule="auto"/>
              <w:jc w:val="center"/>
              <w:rPr>
                <w:color w:val="auto"/>
                <w:highlight w:val="none"/>
              </w:rPr>
            </w:pPr>
            <w:r>
              <w:rPr>
                <w:color w:val="auto"/>
                <w:highlight w:val="none"/>
              </w:rPr>
              <w:t>3.4.1</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07190949">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投标保证金</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4ECDD26D">
            <w:pPr>
              <w:pStyle w:val="22"/>
              <w:shd w:val="clear" w:fill="FFFFFF" w:themeFill="background1"/>
              <w:spacing w:line="300" w:lineRule="auto"/>
              <w:rPr>
                <w:color w:val="auto"/>
                <w:highlight w:val="none"/>
              </w:rPr>
            </w:pPr>
            <w:r>
              <w:rPr>
                <w:color w:val="auto"/>
                <w:highlight w:val="none"/>
              </w:rPr>
              <w:t>本项目不适用</w:t>
            </w:r>
          </w:p>
        </w:tc>
      </w:tr>
      <w:tr w14:paraId="702DE78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889"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51899F83">
            <w:pPr>
              <w:pStyle w:val="22"/>
              <w:shd w:val="clear" w:fill="FFFFFF" w:themeFill="background1"/>
              <w:spacing w:line="440" w:lineRule="exact"/>
              <w:jc w:val="center"/>
              <w:rPr>
                <w:color w:val="auto"/>
                <w:highlight w:val="none"/>
              </w:rPr>
            </w:pPr>
            <w:r>
              <w:rPr>
                <w:color w:val="auto"/>
                <w:highlight w:val="none"/>
              </w:rPr>
              <w:t>3.6</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6FBB349E">
            <w:pPr>
              <w:pStyle w:val="22"/>
              <w:shd w:val="clear" w:fill="FFFFFF" w:themeFill="background1"/>
              <w:spacing w:line="440" w:lineRule="exact"/>
              <w:jc w:val="center"/>
              <w:rPr>
                <w:color w:val="auto"/>
                <w:highlight w:val="none"/>
              </w:rPr>
            </w:pPr>
            <w:r>
              <w:rPr>
                <w:rFonts w:ascii="宋体" w:hAnsi="宋体" w:eastAsia="宋体" w:cs="宋体"/>
                <w:color w:val="auto"/>
                <w:highlight w:val="none"/>
                <w:lang w:val="zh-TW" w:eastAsia="zh-TW"/>
              </w:rPr>
              <w:t>是否允许递交备选投标方案</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5126C396">
            <w:pPr>
              <w:pStyle w:val="10"/>
              <w:shd w:val="clear" w:fill="FFFFFF" w:themeFill="background1"/>
              <w:spacing w:line="400" w:lineRule="exact"/>
              <w:rPr>
                <w:rFonts w:ascii="Times New Roman" w:hAnsi="Times New Roman" w:eastAsia="Times New Roman" w:cs="Times New Roman"/>
                <w:color w:val="auto"/>
                <w:highlight w:val="none"/>
              </w:rPr>
            </w:pPr>
            <w:r>
              <w:rPr>
                <w:rFonts w:hint="eastAsia" w:ascii="Times New Roman" w:hAnsi="Times New Roman"/>
                <w:color w:val="auto"/>
                <w:highlight w:val="none"/>
                <w:lang w:eastAsia="zh-CN"/>
              </w:rPr>
              <w:t>☑</w:t>
            </w:r>
            <w:r>
              <w:rPr>
                <w:rFonts w:hint="eastAsia"/>
                <w:color w:val="auto"/>
                <w:highlight w:val="none"/>
                <w:lang w:val="zh-TW" w:eastAsia="zh-TW"/>
              </w:rPr>
              <w:t>不允许</w:t>
            </w:r>
          </w:p>
          <w:p w14:paraId="7DE65E62">
            <w:pPr>
              <w:pStyle w:val="22"/>
              <w:shd w:val="clear" w:fill="FFFFFF" w:themeFill="background1"/>
              <w:spacing w:line="440" w:lineRule="exact"/>
              <w:rPr>
                <w:color w:val="auto"/>
                <w:highlight w:val="none"/>
              </w:rPr>
            </w:pPr>
            <w:r>
              <w:rPr>
                <w:color w:val="auto"/>
                <w:highlight w:val="none"/>
              </w:rPr>
              <w:t>□</w:t>
            </w:r>
            <w:r>
              <w:rPr>
                <w:rFonts w:ascii="宋体" w:hAnsi="宋体" w:eastAsia="宋体" w:cs="宋体"/>
                <w:color w:val="auto"/>
                <w:highlight w:val="none"/>
                <w:lang w:val="zh-TW" w:eastAsia="zh-TW"/>
              </w:rPr>
              <w:t>允许</w:t>
            </w:r>
          </w:p>
        </w:tc>
      </w:tr>
      <w:tr w14:paraId="2C176C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322"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26A56AD1">
            <w:pPr>
              <w:pStyle w:val="22"/>
              <w:shd w:val="clear" w:fill="FFFFFF" w:themeFill="background1"/>
              <w:spacing w:line="300" w:lineRule="auto"/>
              <w:jc w:val="center"/>
              <w:rPr>
                <w:color w:val="auto"/>
                <w:highlight w:val="none"/>
              </w:rPr>
            </w:pPr>
            <w:r>
              <w:rPr>
                <w:color w:val="auto"/>
                <w:highlight w:val="none"/>
              </w:rPr>
              <w:t>3.7.4</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64E16C0F">
            <w:pPr>
              <w:pStyle w:val="22"/>
              <w:shd w:val="clear" w:fill="FFFFFF" w:themeFill="background1"/>
              <w:spacing w:line="300" w:lineRule="auto"/>
              <w:jc w:val="center"/>
              <w:rPr>
                <w:color w:val="auto"/>
                <w:highlight w:val="none"/>
              </w:rPr>
            </w:pPr>
            <w:r>
              <w:rPr>
                <w:rFonts w:ascii="宋体" w:hAnsi="宋体" w:eastAsia="宋体" w:cs="宋体"/>
                <w:color w:val="auto"/>
                <w:highlight w:val="none"/>
                <w:lang w:val="zh-TW" w:eastAsia="zh-TW"/>
              </w:rPr>
              <w:t>投标文件份数</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66049666">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投标文件纸质版：正本一份，副本</w:t>
            </w:r>
            <w:r>
              <w:rPr>
                <w:rFonts w:hint="eastAsia" w:ascii="宋体" w:hAnsi="宋体" w:eastAsia="宋体" w:cs="宋体"/>
                <w:color w:val="auto"/>
                <w:highlight w:val="none"/>
                <w:u w:val="single"/>
                <w:lang w:val="en-US" w:eastAsia="zh-CN"/>
              </w:rPr>
              <w:t>肆</w:t>
            </w:r>
            <w:r>
              <w:rPr>
                <w:rFonts w:ascii="宋体" w:hAnsi="宋体" w:eastAsia="宋体" w:cs="宋体"/>
                <w:color w:val="auto"/>
                <w:highlight w:val="none"/>
                <w:lang w:val="zh-TW" w:eastAsia="zh-TW"/>
              </w:rPr>
              <w:t>份</w:t>
            </w:r>
          </w:p>
          <w:p w14:paraId="4E10837F">
            <w:pPr>
              <w:pStyle w:val="22"/>
              <w:shd w:val="clear" w:fill="FFFFFF" w:themeFill="background1"/>
              <w:spacing w:line="300" w:lineRule="auto"/>
              <w:rPr>
                <w:rFonts w:ascii="宋体" w:hAnsi="宋体" w:eastAsia="宋体"/>
                <w:color w:val="auto"/>
                <w:highlight w:val="none"/>
              </w:rPr>
            </w:pPr>
            <w:r>
              <w:rPr>
                <w:rFonts w:ascii="宋体" w:hAnsi="宋体" w:eastAsia="宋体" w:cs="宋体"/>
                <w:color w:val="auto"/>
                <w:highlight w:val="none"/>
                <w:lang w:val="zh-TW" w:eastAsia="zh-TW"/>
              </w:rPr>
              <w:t>投标文件电子版：</w:t>
            </w:r>
          </w:p>
          <w:p w14:paraId="2A00F344">
            <w:pPr>
              <w:pStyle w:val="22"/>
              <w:shd w:val="clear" w:fill="FFFFFF" w:themeFill="background1"/>
              <w:spacing w:line="300" w:lineRule="auto"/>
              <w:rPr>
                <w:rFonts w:ascii="宋体" w:hAnsi="宋体" w:eastAsia="宋体"/>
                <w:color w:val="auto"/>
                <w:highlight w:val="none"/>
              </w:rPr>
            </w:pPr>
            <w:r>
              <w:rPr>
                <w:rFonts w:ascii="宋体" w:hAnsi="宋体" w:eastAsia="宋体"/>
                <w:color w:val="auto"/>
                <w:highlight w:val="none"/>
              </w:rPr>
              <w:t>□</w:t>
            </w:r>
            <w:r>
              <w:rPr>
                <w:rFonts w:ascii="宋体" w:hAnsi="宋体" w:eastAsia="宋体" w:cs="宋体"/>
                <w:color w:val="auto"/>
                <w:highlight w:val="none"/>
                <w:lang w:val="zh-TW" w:eastAsia="zh-TW"/>
              </w:rPr>
              <w:t>不要求</w:t>
            </w:r>
          </w:p>
          <w:p w14:paraId="3D137EAD">
            <w:pPr>
              <w:pStyle w:val="22"/>
              <w:shd w:val="clear" w:fill="FFFFFF" w:themeFill="background1"/>
              <w:spacing w:line="300" w:lineRule="auto"/>
              <w:rPr>
                <w:rFonts w:ascii="宋体" w:hAnsi="宋体" w:eastAsia="宋体"/>
                <w:color w:val="auto"/>
                <w:highlight w:val="none"/>
                <w:u w:val="single"/>
              </w:rPr>
            </w:pPr>
            <w:r>
              <w:rPr>
                <w:rFonts w:hint="eastAsia" w:ascii="Times New Roman" w:hAnsi="Times New Roman" w:eastAsia="宋体"/>
                <w:color w:val="auto"/>
                <w:highlight w:val="none"/>
                <w:lang w:eastAsia="zh-CN"/>
              </w:rPr>
              <w:t>☑</w:t>
            </w:r>
            <w:r>
              <w:rPr>
                <w:rFonts w:ascii="宋体" w:hAnsi="宋体" w:eastAsia="宋体" w:cs="宋体"/>
                <w:b/>
                <w:color w:val="auto"/>
                <w:highlight w:val="none"/>
                <w:lang w:val="zh-TW" w:eastAsia="zh-TW"/>
              </w:rPr>
              <w:t>要求</w:t>
            </w:r>
            <w:r>
              <w:rPr>
                <w:rFonts w:ascii="宋体" w:hAnsi="宋体" w:eastAsia="宋体" w:cs="宋体"/>
                <w:color w:val="auto"/>
                <w:highlight w:val="none"/>
                <w:lang w:val="zh-TW" w:eastAsia="zh-TW"/>
              </w:rPr>
              <w:t>，投标文件电子版内容：</w:t>
            </w:r>
            <w:r>
              <w:rPr>
                <w:rFonts w:hint="eastAsia" w:ascii="宋体" w:hAnsi="宋体" w:eastAsia="宋体"/>
                <w:color w:val="auto"/>
                <w:highlight w:val="none"/>
                <w:u w:val="single"/>
              </w:rPr>
              <w:t xml:space="preserve">投标文件全部内容  </w:t>
            </w:r>
          </w:p>
          <w:p w14:paraId="25B54904">
            <w:pPr>
              <w:pStyle w:val="22"/>
              <w:shd w:val="clear" w:fill="FFFFFF" w:themeFill="background1"/>
              <w:spacing w:line="300" w:lineRule="auto"/>
              <w:ind w:firstLine="960"/>
              <w:rPr>
                <w:rFonts w:ascii="宋体" w:hAnsi="宋体" w:eastAsia="宋体"/>
                <w:color w:val="auto"/>
                <w:highlight w:val="none"/>
              </w:rPr>
            </w:pPr>
            <w:r>
              <w:rPr>
                <w:rFonts w:ascii="宋体" w:hAnsi="宋体" w:eastAsia="宋体" w:cs="宋体"/>
                <w:color w:val="auto"/>
                <w:highlight w:val="none"/>
                <w:lang w:val="zh-TW" w:eastAsia="zh-TW"/>
              </w:rPr>
              <w:t>投标文件电子版格式：</w:t>
            </w:r>
            <w:r>
              <w:rPr>
                <w:rFonts w:hint="eastAsia" w:ascii="宋体" w:hAnsi="宋体" w:eastAsia="宋体"/>
                <w:color w:val="auto"/>
                <w:highlight w:val="none"/>
                <w:u w:val="single"/>
              </w:rPr>
              <w:t xml:space="preserve"> PDF版</w:t>
            </w:r>
          </w:p>
          <w:p w14:paraId="2440390B">
            <w:pPr>
              <w:pStyle w:val="22"/>
              <w:shd w:val="clear" w:fill="FFFFFF" w:themeFill="background1"/>
              <w:spacing w:line="300" w:lineRule="auto"/>
              <w:rPr>
                <w:rFonts w:ascii="宋体" w:hAnsi="宋体" w:eastAsia="宋体"/>
                <w:color w:val="auto"/>
                <w:highlight w:val="none"/>
              </w:rPr>
            </w:pPr>
            <w:r>
              <w:rPr>
                <w:rFonts w:ascii="宋体" w:hAnsi="宋体" w:eastAsia="宋体" w:cs="宋体"/>
                <w:color w:val="auto"/>
                <w:highlight w:val="none"/>
                <w:lang w:val="zh-TW" w:eastAsia="zh-TW"/>
              </w:rPr>
              <w:t xml:space="preserve">        投标文件电子版份数：</w:t>
            </w:r>
            <w:r>
              <w:rPr>
                <w:rFonts w:hint="eastAsia" w:ascii="宋体" w:hAnsi="宋体" w:eastAsia="宋体"/>
                <w:color w:val="auto"/>
                <w:highlight w:val="none"/>
                <w:u w:val="single"/>
              </w:rPr>
              <w:t>1份</w:t>
            </w:r>
          </w:p>
          <w:p w14:paraId="237D21A0">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 xml:space="preserve">        投标文件电子版形式：</w:t>
            </w:r>
            <w:r>
              <w:rPr>
                <w:rFonts w:hint="eastAsia" w:ascii="宋体" w:hAnsi="宋体" w:eastAsia="宋体"/>
                <w:color w:val="auto"/>
                <w:highlight w:val="none"/>
                <w:u w:val="single"/>
              </w:rPr>
              <w:t>电子U盘</w:t>
            </w:r>
          </w:p>
        </w:tc>
      </w:tr>
      <w:tr w14:paraId="768915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055"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2A28A16F">
            <w:pPr>
              <w:pStyle w:val="22"/>
              <w:shd w:val="clear" w:fill="FFFFFF" w:themeFill="background1"/>
              <w:spacing w:line="300" w:lineRule="auto"/>
              <w:jc w:val="center"/>
              <w:rPr>
                <w:color w:val="auto"/>
                <w:highlight w:val="none"/>
              </w:rPr>
            </w:pPr>
            <w:r>
              <w:rPr>
                <w:color w:val="auto"/>
                <w:highlight w:val="none"/>
              </w:rPr>
              <w:t>3.7.5</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7051ABBF">
            <w:pPr>
              <w:pStyle w:val="22"/>
              <w:shd w:val="clear" w:fill="FFFFFF" w:themeFill="background1"/>
              <w:spacing w:line="300" w:lineRule="auto"/>
              <w:jc w:val="center"/>
              <w:rPr>
                <w:color w:val="auto"/>
                <w:highlight w:val="none"/>
              </w:rPr>
            </w:pPr>
            <w:r>
              <w:rPr>
                <w:rFonts w:ascii="宋体" w:hAnsi="宋体" w:eastAsia="宋体" w:cs="宋体"/>
                <w:color w:val="auto"/>
                <w:highlight w:val="none"/>
                <w:lang w:val="zh-TW" w:eastAsia="zh-TW"/>
              </w:rPr>
              <w:t>装订要求</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28811F63">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按照投标人须知第</w:t>
            </w:r>
            <w:r>
              <w:rPr>
                <w:color w:val="auto"/>
                <w:highlight w:val="none"/>
              </w:rPr>
              <w:t>3.1.1</w:t>
            </w:r>
            <w:r>
              <w:rPr>
                <w:rFonts w:ascii="宋体" w:hAnsi="宋体" w:eastAsia="宋体" w:cs="宋体"/>
                <w:color w:val="auto"/>
                <w:highlight w:val="none"/>
                <w:lang w:val="zh-TW" w:eastAsia="zh-TW"/>
              </w:rPr>
              <w:t>项规定的投标文件组成内容，投标文件应按以下要求装订：</w:t>
            </w:r>
          </w:p>
          <w:p w14:paraId="0A02B546">
            <w:pPr>
              <w:pStyle w:val="10"/>
              <w:shd w:val="clear" w:fill="FFFFFF" w:themeFill="background1"/>
              <w:spacing w:line="400" w:lineRule="exact"/>
              <w:rPr>
                <w:rFonts w:ascii="Times New Roman" w:hAnsi="Times New Roman" w:cs="Times New Roman" w:eastAsiaTheme="minorEastAsia"/>
                <w:color w:val="auto"/>
                <w:highlight w:val="none"/>
              </w:rPr>
            </w:pPr>
            <w:r>
              <w:rPr>
                <w:rFonts w:hint="eastAsia" w:ascii="Times New Roman" w:hAnsi="Times New Roman"/>
                <w:color w:val="auto"/>
                <w:highlight w:val="none"/>
                <w:lang w:eastAsia="zh-CN"/>
              </w:rPr>
              <w:t>☑</w:t>
            </w:r>
            <w:r>
              <w:rPr>
                <w:rFonts w:hint="eastAsia"/>
                <w:color w:val="auto"/>
                <w:highlight w:val="none"/>
                <w:lang w:val="zh-TW" w:eastAsia="zh-TW"/>
              </w:rPr>
              <w:t>装订成一册</w:t>
            </w:r>
          </w:p>
          <w:p w14:paraId="5C5A99AE">
            <w:pPr>
              <w:pStyle w:val="22"/>
              <w:shd w:val="clear" w:fill="FFFFFF" w:themeFill="background1"/>
              <w:spacing w:line="300" w:lineRule="auto"/>
              <w:rPr>
                <w:color w:val="auto"/>
                <w:highlight w:val="none"/>
              </w:rPr>
            </w:pPr>
            <w:r>
              <w:rPr>
                <w:rFonts w:hint="eastAsia" w:asciiTheme="minorEastAsia" w:hAnsiTheme="minorEastAsia" w:eastAsiaTheme="minorEastAsia"/>
                <w:color w:val="auto"/>
                <w:highlight w:val="none"/>
              </w:rPr>
              <w:t>□</w:t>
            </w:r>
            <w:r>
              <w:rPr>
                <w:rFonts w:ascii="宋体" w:hAnsi="宋体" w:eastAsia="宋体" w:cs="宋体"/>
                <w:color w:val="auto"/>
                <w:highlight w:val="none"/>
                <w:lang w:val="zh-TW" w:eastAsia="zh-TW"/>
              </w:rPr>
              <w:t>分册装订，共分</w:t>
            </w:r>
            <w:r>
              <w:rPr>
                <w:rFonts w:hint="eastAsia" w:asciiTheme="minorEastAsia" w:hAnsiTheme="minorEastAsia" w:eastAsiaTheme="minorEastAsia"/>
                <w:color w:val="auto"/>
                <w:highlight w:val="none"/>
                <w:u w:val="single"/>
              </w:rPr>
              <w:t>/</w:t>
            </w:r>
            <w:r>
              <w:rPr>
                <w:rFonts w:ascii="宋体" w:hAnsi="宋体" w:eastAsia="宋体" w:cs="宋体"/>
                <w:color w:val="auto"/>
                <w:highlight w:val="none"/>
                <w:lang w:val="zh-TW" w:eastAsia="zh-TW"/>
              </w:rPr>
              <w:t>册，分别为：</w:t>
            </w:r>
          </w:p>
          <w:p w14:paraId="2EEA2B74">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第一册，包括</w:t>
            </w:r>
            <w:r>
              <w:rPr>
                <w:rFonts w:hint="eastAsia" w:asciiTheme="minorEastAsia" w:hAnsiTheme="minorEastAsia" w:eastAsiaTheme="minorEastAsia"/>
                <w:color w:val="auto"/>
                <w:highlight w:val="none"/>
                <w:u w:val="single"/>
              </w:rPr>
              <w:t>/</w:t>
            </w:r>
          </w:p>
          <w:p w14:paraId="77874C80">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第二册，包括</w:t>
            </w:r>
            <w:r>
              <w:rPr>
                <w:rFonts w:hint="eastAsia" w:asciiTheme="minorEastAsia" w:hAnsiTheme="minorEastAsia" w:eastAsiaTheme="minorEastAsia"/>
                <w:color w:val="auto"/>
                <w:highlight w:val="none"/>
                <w:u w:val="single"/>
              </w:rPr>
              <w:t>/</w:t>
            </w:r>
          </w:p>
          <w:p w14:paraId="27120334">
            <w:pPr>
              <w:pStyle w:val="22"/>
              <w:shd w:val="clear" w:fill="FFFFFF" w:themeFill="background1"/>
              <w:spacing w:line="300" w:lineRule="auto"/>
              <w:rPr>
                <w:rFonts w:ascii="宋体" w:hAnsi="宋体" w:eastAsia="宋体" w:cs="宋体"/>
                <w:color w:val="auto"/>
                <w:highlight w:val="none"/>
                <w:lang w:val="zh-TW"/>
              </w:rPr>
            </w:pPr>
            <w:r>
              <w:rPr>
                <w:rFonts w:ascii="宋体" w:hAnsi="宋体" w:eastAsia="宋体" w:cs="宋体"/>
                <w:color w:val="auto"/>
                <w:highlight w:val="none"/>
                <w:lang w:val="zh-TW" w:eastAsia="zh-TW"/>
              </w:rPr>
              <w:t>投标文件采用胶粘方式装订，装订应牢固、不易拆散和换页，不得采用活页装订</w:t>
            </w:r>
            <w:r>
              <w:rPr>
                <w:rFonts w:hint="eastAsia" w:ascii="宋体" w:hAnsi="宋体" w:eastAsia="宋体" w:cs="宋体"/>
                <w:color w:val="auto"/>
                <w:highlight w:val="none"/>
                <w:lang w:val="zh-TW"/>
              </w:rPr>
              <w:t>。</w:t>
            </w:r>
          </w:p>
          <w:p w14:paraId="3E7EEC4C">
            <w:pPr>
              <w:pStyle w:val="22"/>
              <w:shd w:val="clear" w:fill="FFFFFF" w:themeFill="background1"/>
              <w:spacing w:line="300" w:lineRule="auto"/>
              <w:rPr>
                <w:b/>
                <w:color w:val="auto"/>
                <w:highlight w:val="none"/>
              </w:rPr>
            </w:pPr>
            <w:r>
              <w:rPr>
                <w:rFonts w:hint="eastAsia" w:ascii="宋体" w:hAnsi="宋体" w:eastAsia="宋体" w:cs="宋体"/>
                <w:b/>
                <w:color w:val="auto"/>
                <w:highlight w:val="none"/>
                <w:lang w:val="zh-TW"/>
              </w:rPr>
              <w:t>注：若参与多包投标（如有），各包投标文件按要求单独编制、密封、提交。</w:t>
            </w:r>
          </w:p>
        </w:tc>
      </w:tr>
      <w:tr w14:paraId="4D63AF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049"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571F7653">
            <w:pPr>
              <w:pStyle w:val="22"/>
              <w:shd w:val="clear" w:fill="FFFFFF" w:themeFill="background1"/>
              <w:spacing w:line="300" w:lineRule="auto"/>
              <w:jc w:val="center"/>
              <w:rPr>
                <w:color w:val="auto"/>
                <w:highlight w:val="none"/>
              </w:rPr>
            </w:pPr>
            <w:r>
              <w:rPr>
                <w:color w:val="auto"/>
                <w:highlight w:val="none"/>
              </w:rPr>
              <w:t>3.7.6</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2C34F1BB">
            <w:pPr>
              <w:pStyle w:val="22"/>
              <w:shd w:val="clear" w:fill="FFFFFF" w:themeFill="background1"/>
              <w:spacing w:line="360" w:lineRule="auto"/>
              <w:jc w:val="center"/>
              <w:rPr>
                <w:color w:val="auto"/>
                <w:highlight w:val="none"/>
              </w:rPr>
            </w:pPr>
            <w:r>
              <w:rPr>
                <w:rFonts w:ascii="宋体" w:hAnsi="宋体" w:eastAsia="宋体" w:cs="宋体"/>
                <w:b/>
                <w:bCs/>
                <w:color w:val="auto"/>
                <w:highlight w:val="none"/>
                <w:lang w:val="zh-TW" w:eastAsia="zh-TW"/>
              </w:rPr>
              <w:t>开标信封</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68160608">
            <w:pPr>
              <w:pStyle w:val="22"/>
              <w:shd w:val="clear" w:fill="FFFFFF" w:themeFill="background1"/>
              <w:spacing w:line="360" w:lineRule="auto"/>
              <w:rPr>
                <w:rFonts w:hint="default" w:ascii="宋体" w:hAnsi="宋体" w:eastAsia="宋体" w:cs="宋体"/>
                <w:color w:val="auto"/>
                <w:highlight w:val="none"/>
                <w:lang w:val="en-US" w:eastAsia="zh-CN"/>
              </w:rPr>
            </w:pPr>
            <w:r>
              <w:rPr>
                <w:rFonts w:hint="eastAsia" w:eastAsia="宋体"/>
                <w:highlight w:val="none"/>
                <w:lang w:val="en-US" w:eastAsia="zh-CN"/>
              </w:rPr>
              <w:t>本项目无投标报价，不设置开标环节，仅在投标文件递交截止时间公布投标人。</w:t>
            </w:r>
          </w:p>
        </w:tc>
      </w:tr>
      <w:tr w14:paraId="2EF14F3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096"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2141561B">
            <w:pPr>
              <w:pStyle w:val="22"/>
              <w:shd w:val="clear" w:fill="FFFFFF" w:themeFill="background1"/>
              <w:spacing w:line="300" w:lineRule="auto"/>
              <w:jc w:val="center"/>
              <w:rPr>
                <w:color w:val="auto"/>
                <w:highlight w:val="none"/>
              </w:rPr>
            </w:pPr>
            <w:r>
              <w:rPr>
                <w:color w:val="auto"/>
                <w:highlight w:val="none"/>
              </w:rPr>
              <w:t>4.1.2</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3D5DC6C8">
            <w:pPr>
              <w:pStyle w:val="36"/>
              <w:shd w:val="clear" w:fill="FFFFFF" w:themeFill="background1"/>
              <w:spacing w:line="300" w:lineRule="auto"/>
              <w:jc w:val="center"/>
              <w:rPr>
                <w:color w:val="auto"/>
                <w:highlight w:val="none"/>
              </w:rPr>
            </w:pPr>
            <w:r>
              <w:rPr>
                <w:color w:val="auto"/>
                <w:highlight w:val="none"/>
                <w:lang w:val="zh-TW" w:eastAsia="zh-TW"/>
              </w:rPr>
              <w:t>封套上写明</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67835CFC">
            <w:pPr>
              <w:pStyle w:val="36"/>
              <w:shd w:val="clear" w:fill="FFFFFF" w:themeFill="background1"/>
              <w:spacing w:line="300" w:lineRule="auto"/>
              <w:rPr>
                <w:rFonts w:ascii="Times New Roman" w:hAnsi="Times New Roman" w:eastAsia="Times New Roman" w:cs="Times New Roman"/>
                <w:color w:val="auto"/>
                <w:highlight w:val="none"/>
              </w:rPr>
            </w:pPr>
            <w:r>
              <w:rPr>
                <w:rFonts w:hint="eastAsia"/>
                <w:color w:val="auto"/>
                <w:highlight w:val="none"/>
                <w:lang w:val="en-US" w:eastAsia="zh-CN"/>
              </w:rPr>
              <w:t>招标人</w:t>
            </w:r>
            <w:r>
              <w:rPr>
                <w:rFonts w:hint="eastAsia"/>
                <w:color w:val="auto"/>
                <w:highlight w:val="none"/>
                <w:lang w:val="zh-TW" w:eastAsia="zh-TW"/>
              </w:rPr>
              <w:t>名称：</w:t>
            </w:r>
          </w:p>
          <w:p w14:paraId="74CD9375">
            <w:pPr>
              <w:pStyle w:val="36"/>
              <w:shd w:val="clear" w:fill="FFFFFF" w:themeFill="background1"/>
              <w:spacing w:line="300" w:lineRule="auto"/>
              <w:rPr>
                <w:rFonts w:ascii="Times New Roman" w:hAnsi="Times New Roman" w:eastAsia="Times New Roman" w:cs="Times New Roman"/>
                <w:color w:val="auto"/>
                <w:highlight w:val="none"/>
              </w:rPr>
            </w:pPr>
            <w:r>
              <w:rPr>
                <w:rFonts w:hint="eastAsia"/>
                <w:color w:val="auto"/>
                <w:highlight w:val="none"/>
                <w:lang w:val="zh-TW" w:eastAsia="zh-TW"/>
              </w:rPr>
              <w:t>（项目名称）投标文件</w:t>
            </w:r>
          </w:p>
          <w:p w14:paraId="6E269354">
            <w:pPr>
              <w:pStyle w:val="36"/>
              <w:shd w:val="clear" w:fill="FFFFFF" w:themeFill="background1"/>
              <w:spacing w:line="300" w:lineRule="auto"/>
              <w:rPr>
                <w:rFonts w:ascii="Times New Roman" w:hAnsi="Times New Roman" w:eastAsia="Times New Roman" w:cs="Times New Roman"/>
                <w:color w:val="auto"/>
                <w:highlight w:val="none"/>
              </w:rPr>
            </w:pPr>
            <w:r>
              <w:rPr>
                <w:rFonts w:hint="eastAsia"/>
                <w:color w:val="auto"/>
                <w:highlight w:val="none"/>
                <w:lang w:val="zh-TW" w:eastAsia="zh-TW"/>
              </w:rPr>
              <w:t>在年月日</w:t>
            </w:r>
            <w:r>
              <w:rPr>
                <w:rFonts w:hint="eastAsia" w:ascii="Times New Roman" w:hAnsi="Times New Roman"/>
                <w:color w:val="auto"/>
                <w:highlight w:val="none"/>
              </w:rPr>
              <w:t>时</w:t>
            </w:r>
            <w:r>
              <w:rPr>
                <w:rFonts w:hint="eastAsia"/>
                <w:color w:val="auto"/>
                <w:highlight w:val="none"/>
                <w:lang w:val="zh-TW" w:eastAsia="zh-TW"/>
              </w:rPr>
              <w:t>分前不得开启</w:t>
            </w:r>
          </w:p>
          <w:p w14:paraId="511DD201">
            <w:pPr>
              <w:pStyle w:val="36"/>
              <w:shd w:val="clear" w:fill="FFFFFF" w:themeFill="background1"/>
              <w:spacing w:line="300" w:lineRule="auto"/>
              <w:rPr>
                <w:rFonts w:ascii="Times New Roman" w:hAnsi="Times New Roman" w:eastAsia="Times New Roman" w:cs="Times New Roman"/>
                <w:color w:val="auto"/>
                <w:highlight w:val="none"/>
              </w:rPr>
            </w:pPr>
            <w:r>
              <w:rPr>
                <w:rFonts w:hint="eastAsia"/>
                <w:color w:val="auto"/>
                <w:highlight w:val="none"/>
                <w:lang w:val="zh-TW" w:eastAsia="zh-TW"/>
              </w:rPr>
              <w:t>投标人名称：</w:t>
            </w:r>
          </w:p>
          <w:p w14:paraId="08A4889E">
            <w:pPr>
              <w:pStyle w:val="36"/>
              <w:shd w:val="clear" w:fill="FFFFFF" w:themeFill="background1"/>
              <w:spacing w:line="300" w:lineRule="auto"/>
              <w:rPr>
                <w:color w:val="auto"/>
                <w:highlight w:val="none"/>
              </w:rPr>
            </w:pPr>
            <w:r>
              <w:rPr>
                <w:color w:val="auto"/>
                <w:highlight w:val="none"/>
                <w:lang w:val="zh-TW" w:eastAsia="zh-TW"/>
              </w:rPr>
              <w:t>投标人地址：</w:t>
            </w:r>
          </w:p>
        </w:tc>
      </w:tr>
      <w:tr w14:paraId="0D9F8D0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17"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59DA4831">
            <w:pPr>
              <w:pStyle w:val="22"/>
              <w:shd w:val="clear" w:fill="FFFFFF" w:themeFill="background1"/>
              <w:spacing w:line="300" w:lineRule="auto"/>
              <w:jc w:val="center"/>
              <w:rPr>
                <w:color w:val="auto"/>
                <w:highlight w:val="none"/>
              </w:rPr>
            </w:pPr>
            <w:r>
              <w:rPr>
                <w:color w:val="auto"/>
                <w:highlight w:val="none"/>
              </w:rPr>
              <w:t>4.2.1</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4448A24E">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投标截止时间</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57A1E0BB">
            <w:pPr>
              <w:pStyle w:val="22"/>
              <w:widowControl/>
              <w:shd w:val="clear" w:fill="FFFFFF" w:themeFill="background1"/>
              <w:rPr>
                <w:color w:val="auto"/>
                <w:highlight w:val="none"/>
              </w:rPr>
            </w:pPr>
            <w:r>
              <w:rPr>
                <w:rFonts w:hint="eastAsia" w:ascii="宋体" w:hAnsi="宋体" w:eastAsia="宋体" w:cs="宋体"/>
                <w:color w:val="auto"/>
                <w:highlight w:val="none"/>
              </w:rPr>
              <w:t>详见招标公告</w:t>
            </w:r>
          </w:p>
        </w:tc>
      </w:tr>
      <w:tr w14:paraId="26562B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780"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2C9C8763">
            <w:pPr>
              <w:pStyle w:val="22"/>
              <w:shd w:val="clear" w:fill="FFFFFF" w:themeFill="background1"/>
              <w:spacing w:line="300" w:lineRule="auto"/>
              <w:jc w:val="center"/>
              <w:rPr>
                <w:color w:val="auto"/>
                <w:highlight w:val="none"/>
              </w:rPr>
            </w:pPr>
            <w:r>
              <w:rPr>
                <w:color w:val="auto"/>
                <w:highlight w:val="none"/>
              </w:rPr>
              <w:t>4.2.2</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2E570BCC">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递交投标文件地点</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3CCFF170">
            <w:pPr>
              <w:pStyle w:val="22"/>
              <w:shd w:val="clear" w:fill="FFFFFF" w:themeFill="background1"/>
              <w:spacing w:line="300" w:lineRule="auto"/>
              <w:rPr>
                <w:color w:val="auto"/>
                <w:highlight w:val="none"/>
              </w:rPr>
            </w:pPr>
            <w:r>
              <w:rPr>
                <w:rFonts w:hint="eastAsia" w:ascii="宋体" w:hAnsi="宋体" w:eastAsia="宋体" w:cs="宋体"/>
                <w:color w:val="auto"/>
                <w:highlight w:val="none"/>
              </w:rPr>
              <w:t>详见招标公告</w:t>
            </w:r>
          </w:p>
        </w:tc>
      </w:tr>
      <w:tr w14:paraId="5380D2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741"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711FE38C">
            <w:pPr>
              <w:pStyle w:val="22"/>
              <w:shd w:val="clear" w:fill="FFFFFF" w:themeFill="background1"/>
              <w:spacing w:line="300" w:lineRule="auto"/>
              <w:jc w:val="center"/>
              <w:rPr>
                <w:color w:val="auto"/>
                <w:highlight w:val="none"/>
              </w:rPr>
            </w:pPr>
            <w:r>
              <w:rPr>
                <w:color w:val="auto"/>
                <w:highlight w:val="none"/>
              </w:rPr>
              <w:t>5.1.1</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57C44455">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开标时间和地点</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676E8C29">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开标时间：同投标截止时间</w:t>
            </w:r>
          </w:p>
          <w:p w14:paraId="3514EE50">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开标地点：同递交投标文件地点</w:t>
            </w:r>
          </w:p>
        </w:tc>
      </w:tr>
      <w:tr w14:paraId="033577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038"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59DC3F49">
            <w:pPr>
              <w:pStyle w:val="22"/>
              <w:shd w:val="clear" w:fill="FFFFFF" w:themeFill="background1"/>
              <w:spacing w:line="300" w:lineRule="auto"/>
              <w:jc w:val="center"/>
              <w:rPr>
                <w:color w:val="auto"/>
                <w:highlight w:val="none"/>
              </w:rPr>
            </w:pPr>
            <w:r>
              <w:rPr>
                <w:color w:val="auto"/>
                <w:highlight w:val="none"/>
              </w:rPr>
              <w:t>6.1.1</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65F869FF">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评标委员会的组建</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3584D8B0">
            <w:pPr>
              <w:pStyle w:val="22"/>
              <w:shd w:val="clear" w:fill="FFFFFF" w:themeFill="background1"/>
              <w:spacing w:line="300" w:lineRule="auto"/>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t>评标委员会由招标人组建，共</w:t>
            </w:r>
            <w:r>
              <w:rPr>
                <w:rFonts w:hint="eastAsia" w:ascii="宋体" w:hAnsi="宋体" w:eastAsia="宋体" w:cs="宋体"/>
                <w:color w:val="auto"/>
                <w:highlight w:val="none"/>
                <w:lang w:val="en-US" w:eastAsia="zh-CN"/>
              </w:rPr>
              <w:t>5</w:t>
            </w:r>
            <w:r>
              <w:rPr>
                <w:rFonts w:ascii="宋体" w:hAnsi="宋体" w:eastAsia="宋体" w:cs="宋体"/>
                <w:color w:val="auto"/>
                <w:highlight w:val="none"/>
                <w:lang w:val="zh-TW" w:eastAsia="zh-TW"/>
              </w:rPr>
              <w:t>人及以上的单数组成</w:t>
            </w:r>
            <w:r>
              <w:rPr>
                <w:rFonts w:hint="eastAsia" w:ascii="宋体" w:hAnsi="宋体" w:eastAsia="宋体" w:cs="宋体"/>
                <w:color w:val="auto"/>
                <w:highlight w:val="none"/>
                <w:lang w:val="zh-TW" w:eastAsia="zh-TW"/>
              </w:rPr>
              <w:t>。</w:t>
            </w:r>
          </w:p>
        </w:tc>
      </w:tr>
      <w:tr w14:paraId="07CD0C2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597"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446BBB3A">
            <w:pPr>
              <w:pStyle w:val="22"/>
              <w:shd w:val="clear" w:fill="FFFFFF" w:themeFill="background1"/>
              <w:spacing w:line="300" w:lineRule="auto"/>
              <w:jc w:val="center"/>
              <w:rPr>
                <w:color w:val="auto"/>
                <w:highlight w:val="none"/>
              </w:rPr>
            </w:pPr>
            <w:r>
              <w:rPr>
                <w:color w:val="auto"/>
                <w:highlight w:val="none"/>
              </w:rPr>
              <w:t>7.2.1</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18863F54">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定标原则</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730F2E3F">
            <w:pPr>
              <w:pStyle w:val="22"/>
              <w:shd w:val="clear" w:fill="FFFFFF" w:themeFill="background1"/>
              <w:tabs>
                <w:tab w:val="left" w:pos="1260"/>
              </w:tabs>
              <w:spacing w:line="300" w:lineRule="auto"/>
              <w:jc w:val="both"/>
              <w:rPr>
                <w:color w:val="auto"/>
                <w:highlight w:val="none"/>
              </w:rPr>
            </w:pPr>
            <w:r>
              <w:rPr>
                <w:rFonts w:hint="eastAsia" w:ascii="Times New Roman" w:hAnsi="Times New Roman" w:eastAsia="宋体"/>
                <w:color w:val="auto"/>
                <w:highlight w:val="none"/>
                <w:lang w:eastAsia="zh-CN"/>
              </w:rPr>
              <w:t>☑</w:t>
            </w:r>
            <w:r>
              <w:rPr>
                <w:rFonts w:ascii="宋体" w:hAnsi="宋体" w:eastAsia="宋体" w:cs="宋体"/>
                <w:color w:val="auto"/>
                <w:highlight w:val="none"/>
                <w:lang w:val="zh-TW" w:eastAsia="zh-TW"/>
              </w:rPr>
              <w:t>唯一中标人：招标人确定排名第一的中标候选人为中标人。</w:t>
            </w:r>
            <w:r>
              <w:rPr>
                <w:rFonts w:hint="eastAsia" w:ascii="宋体" w:hAnsi="宋体" w:eastAsia="宋体" w:cs="宋体"/>
                <w:color w:val="auto"/>
                <w:highlight w:val="none"/>
                <w:lang w:val="en-US" w:eastAsia="zh-CN"/>
              </w:rPr>
              <w:t>各标段</w:t>
            </w:r>
            <w:r>
              <w:rPr>
                <w:rFonts w:ascii="宋体" w:hAnsi="宋体" w:eastAsia="宋体" w:cs="宋体"/>
                <w:color w:val="auto"/>
                <w:highlight w:val="none"/>
                <w:lang w:val="zh-TW" w:eastAsia="zh-TW"/>
              </w:rPr>
              <w:t>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p>
          <w:p w14:paraId="7451A414">
            <w:pPr>
              <w:pStyle w:val="22"/>
              <w:shd w:val="clear" w:fill="FFFFFF" w:themeFill="background1"/>
              <w:tabs>
                <w:tab w:val="left" w:pos="1260"/>
              </w:tabs>
              <w:spacing w:line="300" w:lineRule="auto"/>
              <w:jc w:val="both"/>
              <w:rPr>
                <w:color w:val="auto"/>
                <w:highlight w:val="none"/>
              </w:rPr>
            </w:pPr>
            <w:r>
              <w:rPr>
                <w:rFonts w:hint="eastAsia" w:asciiTheme="minorEastAsia" w:hAnsiTheme="minorEastAsia" w:eastAsiaTheme="minorEastAsia"/>
                <w:color w:val="auto"/>
                <w:highlight w:val="none"/>
              </w:rPr>
              <w:t>□</w:t>
            </w:r>
            <w:r>
              <w:rPr>
                <w:rFonts w:ascii="宋体" w:hAnsi="宋体" w:eastAsia="宋体" w:cs="宋体"/>
                <w:color w:val="auto"/>
                <w:highlight w:val="none"/>
                <w:lang w:val="zh-TW" w:eastAsia="zh-TW"/>
              </w:rPr>
              <w:t>多个中标人：</w:t>
            </w:r>
          </w:p>
        </w:tc>
      </w:tr>
      <w:tr w14:paraId="7C3F5D7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639"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6BF4847E">
            <w:pPr>
              <w:pStyle w:val="22"/>
              <w:shd w:val="clear" w:fill="FFFFFF" w:themeFill="background1"/>
              <w:spacing w:line="300" w:lineRule="auto"/>
              <w:jc w:val="center"/>
              <w:rPr>
                <w:color w:val="auto"/>
                <w:highlight w:val="none"/>
              </w:rPr>
            </w:pPr>
            <w:r>
              <w:rPr>
                <w:color w:val="auto"/>
                <w:highlight w:val="none"/>
              </w:rPr>
              <w:t>8.1.1</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3962D820">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履约担保</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1DFDF0A3">
            <w:pPr>
              <w:pStyle w:val="22"/>
              <w:shd w:val="clear" w:fill="FFFFFF" w:themeFill="background1"/>
              <w:tabs>
                <w:tab w:val="left" w:pos="1260"/>
              </w:tabs>
              <w:spacing w:line="300" w:lineRule="auto"/>
              <w:jc w:val="both"/>
              <w:rPr>
                <w:color w:val="auto"/>
                <w:highlight w:val="none"/>
              </w:rPr>
            </w:pPr>
            <w:r>
              <w:rPr>
                <w:rFonts w:ascii="宋体" w:hAnsi="宋体" w:eastAsia="宋体" w:cs="宋体"/>
                <w:color w:val="auto"/>
                <w:highlight w:val="none"/>
                <w:lang w:val="zh-TW" w:eastAsia="zh-TW"/>
              </w:rPr>
              <w:t>无</w:t>
            </w:r>
            <w:r>
              <w:rPr>
                <w:rFonts w:hint="eastAsia" w:ascii="宋体" w:hAnsi="宋体" w:eastAsia="宋体" w:cs="宋体"/>
                <w:color w:val="auto"/>
                <w:highlight w:val="none"/>
                <w:lang w:val="zh-TW" w:eastAsia="zh-TW"/>
              </w:rPr>
              <w:t>：</w:t>
            </w:r>
          </w:p>
          <w:p w14:paraId="4F169812">
            <w:pPr>
              <w:pStyle w:val="22"/>
              <w:shd w:val="clear" w:fill="FFFFFF" w:themeFill="background1"/>
              <w:tabs>
                <w:tab w:val="left" w:pos="1260"/>
              </w:tabs>
              <w:spacing w:line="300" w:lineRule="auto"/>
              <w:jc w:val="both"/>
              <w:rPr>
                <w:color w:val="auto"/>
                <w:highlight w:val="none"/>
              </w:rPr>
            </w:pPr>
            <w:r>
              <w:rPr>
                <w:rFonts w:hint="eastAsia" w:ascii="宋体" w:hAnsi="宋体" w:eastAsia="宋体" w:cs="宋体"/>
                <w:color w:val="auto"/>
                <w:highlight w:val="none"/>
                <w:lang w:val="zh-TW" w:eastAsia="zh-CN"/>
              </w:rPr>
              <w:t>☑</w:t>
            </w:r>
            <w:r>
              <w:rPr>
                <w:rFonts w:ascii="宋体" w:hAnsi="宋体" w:eastAsia="宋体" w:cs="宋体"/>
                <w:color w:val="auto"/>
                <w:highlight w:val="none"/>
                <w:lang w:val="zh-TW" w:eastAsia="zh-TW"/>
              </w:rPr>
              <w:t>有</w:t>
            </w:r>
            <w:r>
              <w:rPr>
                <w:rFonts w:hint="eastAsia" w:ascii="宋体" w:hAnsi="宋体" w:eastAsia="宋体" w:cs="宋体"/>
                <w:color w:val="auto"/>
                <w:highlight w:val="none"/>
                <w:lang w:val="zh-TW" w:eastAsia="zh-CN"/>
              </w:rPr>
              <w:t>：</w:t>
            </w:r>
            <w:r>
              <w:rPr>
                <w:rFonts w:hint="eastAsia" w:ascii="宋体" w:hAnsi="宋体" w:eastAsia="宋体" w:cs="宋体"/>
                <w:color w:val="auto"/>
                <w:highlight w:val="none"/>
                <w:lang w:val="en-US" w:eastAsia="zh-CN"/>
              </w:rPr>
              <w:t>协议签订时，中标单位需向学校交纳履约保证金人民币壹佰万元（￥1000000.00元）。若经营期内未发生任何食品安全等不良事故，无违约行为的情况下，合同期满后10天内，由学校将履约保证金无息退还合作经营者。</w:t>
            </w:r>
          </w:p>
        </w:tc>
      </w:tr>
      <w:tr w14:paraId="2BE092C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29"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79AC98C3">
            <w:pPr>
              <w:pStyle w:val="22"/>
              <w:shd w:val="clear" w:fill="FFFFFF" w:themeFill="background1"/>
              <w:spacing w:line="300" w:lineRule="auto"/>
              <w:jc w:val="center"/>
              <w:rPr>
                <w:color w:val="auto"/>
                <w:highlight w:val="none"/>
              </w:rPr>
            </w:pPr>
            <w:r>
              <w:rPr>
                <w:color w:val="auto"/>
                <w:highlight w:val="none"/>
              </w:rPr>
              <w:t>9.1.1</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5984C8A3">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招标代理服务费收取方式和标准</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4821D11E">
            <w:pPr>
              <w:pStyle w:val="22"/>
              <w:shd w:val="clear" w:fill="FFFFFF" w:themeFill="background1"/>
              <w:tabs>
                <w:tab w:val="left" w:pos="1260"/>
              </w:tabs>
              <w:spacing w:line="300" w:lineRule="auto"/>
              <w:jc w:val="both"/>
              <w:rPr>
                <w:color w:val="auto"/>
                <w:highlight w:val="none"/>
              </w:rPr>
            </w:pPr>
            <w:r>
              <w:rPr>
                <w:color w:val="auto"/>
                <w:highlight w:val="none"/>
              </w:rPr>
              <w:t>□</w:t>
            </w:r>
            <w:r>
              <w:rPr>
                <w:rFonts w:ascii="宋体" w:hAnsi="宋体" w:eastAsia="宋体" w:cs="宋体"/>
                <w:color w:val="auto"/>
                <w:highlight w:val="none"/>
                <w:lang w:val="zh-TW" w:eastAsia="zh-TW"/>
              </w:rPr>
              <w:t>招标人付费</w:t>
            </w:r>
          </w:p>
          <w:p w14:paraId="330F46D7">
            <w:pPr>
              <w:pStyle w:val="22"/>
              <w:shd w:val="clear" w:fill="FFFFFF" w:themeFill="background1"/>
              <w:tabs>
                <w:tab w:val="left" w:pos="1260"/>
              </w:tabs>
              <w:spacing w:line="300" w:lineRule="auto"/>
              <w:jc w:val="both"/>
              <w:rPr>
                <w:color w:val="auto"/>
                <w:highlight w:val="none"/>
              </w:rPr>
            </w:pPr>
            <w:r>
              <w:rPr>
                <w:rFonts w:hint="eastAsia" w:ascii="Times New Roman" w:hAnsi="Times New Roman" w:eastAsia="宋体"/>
                <w:color w:val="auto"/>
                <w:highlight w:val="none"/>
                <w:lang w:eastAsia="zh-CN"/>
              </w:rPr>
              <w:t>☑</w:t>
            </w:r>
            <w:r>
              <w:rPr>
                <w:rFonts w:ascii="宋体" w:hAnsi="宋体" w:eastAsia="宋体" w:cs="宋体"/>
                <w:color w:val="auto"/>
                <w:highlight w:val="none"/>
                <w:lang w:val="zh-TW" w:eastAsia="zh-TW"/>
              </w:rPr>
              <w:t>中标人付费</w:t>
            </w:r>
          </w:p>
          <w:p w14:paraId="0A461D67">
            <w:pPr>
              <w:pStyle w:val="22"/>
              <w:shd w:val="clear" w:fill="FFFFFF" w:themeFill="background1"/>
              <w:tabs>
                <w:tab w:val="left" w:pos="1260"/>
              </w:tabs>
              <w:spacing w:line="300" w:lineRule="auto"/>
              <w:jc w:val="both"/>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val="zh-TW" w:eastAsia="zh-TW"/>
              </w:rPr>
              <w:t>收取标准：</w:t>
            </w:r>
            <w:r>
              <w:rPr>
                <w:rFonts w:hint="eastAsia" w:ascii="宋体" w:hAnsi="宋体" w:eastAsia="宋体" w:cs="宋体"/>
                <w:color w:val="auto"/>
                <w:highlight w:val="none"/>
                <w:u w:val="single" w:color="auto"/>
                <w:lang w:val="en-US" w:eastAsia="zh-CN"/>
              </w:rPr>
              <w:t>伍仟圆整</w:t>
            </w:r>
            <w:r>
              <w:rPr>
                <w:rFonts w:hint="eastAsia" w:ascii="宋体" w:hAnsi="宋体" w:eastAsia="宋体" w:cs="宋体"/>
                <w:color w:val="auto"/>
                <w:highlight w:val="none"/>
                <w:u w:val="single" w:color="auto"/>
                <w:lang w:val="zh-TW" w:eastAsia="zh-CN"/>
              </w:rPr>
              <w:t>。</w:t>
            </w:r>
          </w:p>
          <w:p w14:paraId="1B6AE509">
            <w:pPr>
              <w:pStyle w:val="22"/>
              <w:shd w:val="clear" w:fill="FFFFFF" w:themeFill="background1"/>
              <w:tabs>
                <w:tab w:val="left" w:pos="1260"/>
              </w:tabs>
              <w:spacing w:line="300" w:lineRule="auto"/>
              <w:jc w:val="both"/>
              <w:rPr>
                <w:rFonts w:eastAsiaTheme="minorEastAsia"/>
                <w:color w:val="auto"/>
                <w:highlight w:val="none"/>
                <w:u w:val="single"/>
              </w:rPr>
            </w:pPr>
            <w:r>
              <w:rPr>
                <w:rFonts w:hint="eastAsia" w:ascii="宋体" w:hAnsi="宋体" w:eastAsia="宋体" w:cs="宋体"/>
                <w:color w:val="auto"/>
                <w:highlight w:val="none"/>
                <w:lang w:val="zh-TW" w:eastAsia="zh-TW"/>
              </w:rPr>
              <w:t>支付方式：</w:t>
            </w:r>
            <w:r>
              <w:rPr>
                <w:rFonts w:hint="eastAsia" w:ascii="宋体" w:hAnsi="宋体" w:cs="宋体" w:eastAsiaTheme="minorEastAsia"/>
                <w:color w:val="auto"/>
                <w:highlight w:val="none"/>
                <w:u w:val="single"/>
              </w:rPr>
              <w:t>银行转账。</w:t>
            </w:r>
          </w:p>
          <w:p w14:paraId="60B3C1B3">
            <w:pPr>
              <w:pStyle w:val="22"/>
              <w:shd w:val="clear" w:fill="FFFFFF" w:themeFill="background1"/>
              <w:tabs>
                <w:tab w:val="left" w:pos="1260"/>
              </w:tabs>
              <w:spacing w:line="300" w:lineRule="auto"/>
              <w:jc w:val="both"/>
              <w:rPr>
                <w:rFonts w:ascii="宋体" w:hAnsi="宋体" w:eastAsia="宋体" w:cs="宋体"/>
                <w:color w:val="auto"/>
                <w:highlight w:val="none"/>
                <w:lang w:val="zh-TW" w:eastAsia="zh-TW"/>
              </w:rPr>
            </w:pPr>
            <w:r>
              <w:rPr>
                <w:rFonts w:hint="eastAsia" w:ascii="宋体" w:hAnsi="宋体" w:eastAsia="宋体" w:cs="宋体"/>
                <w:color w:val="auto"/>
                <w:highlight w:val="none"/>
                <w:lang w:val="zh-TW" w:eastAsia="zh-TW"/>
              </w:rPr>
              <w:t>银行账户信息：</w:t>
            </w:r>
          </w:p>
          <w:p w14:paraId="75C2B729">
            <w:pPr>
              <w:pStyle w:val="22"/>
              <w:shd w:val="clear" w:fill="FFFFFF" w:themeFill="background1"/>
              <w:tabs>
                <w:tab w:val="left" w:pos="1260"/>
              </w:tabs>
              <w:spacing w:line="300" w:lineRule="auto"/>
              <w:jc w:val="both"/>
              <w:rPr>
                <w:rFonts w:eastAsiaTheme="minorEastAsia"/>
                <w:color w:val="auto"/>
                <w:highlight w:val="none"/>
                <w:u w:val="single"/>
              </w:rPr>
            </w:pPr>
            <w:r>
              <w:rPr>
                <w:rFonts w:hint="eastAsia" w:ascii="宋体" w:hAnsi="宋体" w:cs="宋体" w:eastAsiaTheme="minorEastAsia"/>
                <w:color w:val="auto"/>
                <w:highlight w:val="none"/>
                <w:u w:val="single"/>
              </w:rPr>
              <w:t>户名：湖北省招标股份有限公司十堰分公司</w:t>
            </w:r>
          </w:p>
          <w:p w14:paraId="29EE7AE3">
            <w:pPr>
              <w:pStyle w:val="22"/>
              <w:shd w:val="clear" w:fill="FFFFFF" w:themeFill="background1"/>
              <w:tabs>
                <w:tab w:val="left" w:pos="1260"/>
              </w:tabs>
              <w:spacing w:line="300" w:lineRule="auto"/>
              <w:jc w:val="both"/>
              <w:rPr>
                <w:rFonts w:eastAsiaTheme="minorEastAsia"/>
                <w:color w:val="auto"/>
                <w:highlight w:val="none"/>
                <w:u w:val="single"/>
              </w:rPr>
            </w:pPr>
            <w:r>
              <w:rPr>
                <w:rFonts w:hint="eastAsia" w:ascii="宋体" w:hAnsi="宋体" w:cs="宋体" w:eastAsiaTheme="minorEastAsia"/>
                <w:color w:val="auto"/>
                <w:highlight w:val="none"/>
                <w:u w:val="single"/>
              </w:rPr>
              <w:t>开户行：湖北十堰农村商业银行股份有限公司北京北路支行</w:t>
            </w:r>
          </w:p>
          <w:p w14:paraId="6B4D1F0D">
            <w:pPr>
              <w:pStyle w:val="22"/>
              <w:shd w:val="clear" w:fill="FFFFFF" w:themeFill="background1"/>
              <w:tabs>
                <w:tab w:val="left" w:pos="1260"/>
              </w:tabs>
              <w:spacing w:line="300" w:lineRule="auto"/>
              <w:jc w:val="both"/>
              <w:rPr>
                <w:rFonts w:eastAsiaTheme="minorEastAsia"/>
                <w:color w:val="auto"/>
                <w:highlight w:val="none"/>
                <w:u w:val="single"/>
              </w:rPr>
            </w:pPr>
            <w:r>
              <w:rPr>
                <w:rFonts w:hint="eastAsia" w:ascii="宋体" w:hAnsi="宋体" w:cs="宋体" w:eastAsiaTheme="minorEastAsia"/>
                <w:color w:val="auto"/>
                <w:highlight w:val="none"/>
                <w:u w:val="single"/>
              </w:rPr>
              <w:t>行号：</w:t>
            </w:r>
            <w:r>
              <w:rPr>
                <w:rFonts w:eastAsiaTheme="minorEastAsia"/>
                <w:color w:val="auto"/>
                <w:highlight w:val="none"/>
                <w:u w:val="single"/>
              </w:rPr>
              <w:t>402523009357</w:t>
            </w:r>
          </w:p>
          <w:p w14:paraId="590BDEE8">
            <w:pPr>
              <w:pStyle w:val="22"/>
              <w:shd w:val="clear" w:fill="FFFFFF" w:themeFill="background1"/>
              <w:tabs>
                <w:tab w:val="left" w:pos="1260"/>
              </w:tabs>
              <w:spacing w:line="300" w:lineRule="auto"/>
              <w:jc w:val="both"/>
              <w:rPr>
                <w:rFonts w:eastAsiaTheme="minorEastAsia"/>
                <w:color w:val="auto"/>
                <w:highlight w:val="none"/>
                <w:u w:val="single"/>
              </w:rPr>
            </w:pPr>
            <w:r>
              <w:rPr>
                <w:rFonts w:hint="eastAsia" w:ascii="宋体" w:hAnsi="宋体" w:cs="宋体" w:eastAsiaTheme="minorEastAsia"/>
                <w:color w:val="auto"/>
                <w:highlight w:val="none"/>
                <w:u w:val="single"/>
              </w:rPr>
              <w:t>账号：</w:t>
            </w:r>
            <w:r>
              <w:rPr>
                <w:rFonts w:eastAsiaTheme="minorEastAsia"/>
                <w:color w:val="auto"/>
                <w:highlight w:val="none"/>
                <w:u w:val="single"/>
              </w:rPr>
              <w:t>82010000002804279</w:t>
            </w:r>
          </w:p>
          <w:p w14:paraId="6D6BDA5E">
            <w:pPr>
              <w:pStyle w:val="22"/>
              <w:shd w:val="clear" w:fill="FFFFFF" w:themeFill="background1"/>
              <w:tabs>
                <w:tab w:val="left" w:pos="1260"/>
              </w:tabs>
              <w:spacing w:line="300" w:lineRule="auto"/>
              <w:jc w:val="both"/>
              <w:rPr>
                <w:rFonts w:eastAsiaTheme="minorEastAsia"/>
                <w:color w:val="auto"/>
                <w:highlight w:val="none"/>
              </w:rPr>
            </w:pPr>
            <w:r>
              <w:rPr>
                <w:rFonts w:hint="eastAsia" w:ascii="宋体" w:hAnsi="宋体" w:eastAsia="宋体" w:cs="宋体"/>
                <w:color w:val="auto"/>
                <w:highlight w:val="none"/>
                <w:lang w:val="zh-TW" w:eastAsia="zh-TW"/>
              </w:rPr>
              <w:t>其他事项：</w:t>
            </w:r>
            <w:r>
              <w:rPr>
                <w:rFonts w:hint="eastAsia" w:ascii="宋体" w:hAnsi="宋体" w:cs="宋体" w:eastAsiaTheme="minorEastAsia"/>
                <w:color w:val="auto"/>
                <w:highlight w:val="none"/>
                <w:u w:val="single"/>
              </w:rPr>
              <w:t>中标人交纳采购代理服务费时需携带以下开票资料：①开票单位名称、②纳税人识别号（或统一社会信用代码）、③营业执照或税务登记证地址、④单位联系电话及、⑤开户行及账号。</w:t>
            </w:r>
          </w:p>
        </w:tc>
      </w:tr>
      <w:tr w14:paraId="71F9D1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780" w:hRule="atLeast"/>
          <w:jc w:val="center"/>
        </w:trPr>
        <w:tc>
          <w:tcPr>
            <w:tcW w:w="1057"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41975F0A">
            <w:pPr>
              <w:pStyle w:val="22"/>
              <w:shd w:val="clear" w:fill="FFFFFF" w:themeFill="background1"/>
              <w:spacing w:line="300" w:lineRule="auto"/>
              <w:jc w:val="center"/>
              <w:rPr>
                <w:color w:val="auto"/>
                <w:highlight w:val="none"/>
              </w:rPr>
            </w:pPr>
            <w:r>
              <w:rPr>
                <w:color w:val="auto"/>
                <w:highlight w:val="none"/>
              </w:rPr>
              <w:t>9.2.1</w:t>
            </w:r>
          </w:p>
        </w:tc>
        <w:tc>
          <w:tcPr>
            <w:tcW w:w="2312"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42A6C963">
            <w:pPr>
              <w:pStyle w:val="22"/>
              <w:shd w:val="clear" w:fill="FFFFFF" w:themeFill="background1"/>
              <w:spacing w:line="300" w:lineRule="auto"/>
              <w:rPr>
                <w:color w:val="auto"/>
                <w:highlight w:val="none"/>
              </w:rPr>
            </w:pPr>
            <w:r>
              <w:rPr>
                <w:rFonts w:ascii="宋体" w:hAnsi="宋体" w:eastAsia="宋体" w:cs="宋体"/>
                <w:color w:val="auto"/>
                <w:highlight w:val="none"/>
                <w:lang w:val="zh-TW" w:eastAsia="zh-TW"/>
              </w:rPr>
              <w:t>招标代理服务费收讫时限</w:t>
            </w:r>
          </w:p>
        </w:tc>
        <w:tc>
          <w:tcPr>
            <w:tcW w:w="5670" w:type="dxa"/>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538F2B51">
            <w:pPr>
              <w:pStyle w:val="22"/>
              <w:shd w:val="clear" w:fill="FFFFFF" w:themeFill="background1"/>
              <w:tabs>
                <w:tab w:val="left" w:pos="1260"/>
              </w:tabs>
              <w:spacing w:line="300" w:lineRule="auto"/>
              <w:jc w:val="both"/>
              <w:rPr>
                <w:color w:val="auto"/>
                <w:highlight w:val="none"/>
              </w:rPr>
            </w:pPr>
            <w:r>
              <w:rPr>
                <w:rFonts w:ascii="宋体" w:hAnsi="宋体" w:eastAsia="宋体" w:cs="宋体"/>
                <w:color w:val="auto"/>
                <w:highlight w:val="none"/>
                <w:lang w:val="zh-TW" w:eastAsia="zh-TW"/>
              </w:rPr>
              <w:t>领取中标通知书的同时</w:t>
            </w:r>
          </w:p>
        </w:tc>
      </w:tr>
      <w:tr w14:paraId="01C583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17" w:hRule="atLeast"/>
          <w:jc w:val="center"/>
        </w:trPr>
        <w:tc>
          <w:tcPr>
            <w:tcW w:w="9039" w:type="dxa"/>
            <w:gridSpan w:val="3"/>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45354718">
            <w:pPr>
              <w:pStyle w:val="22"/>
              <w:shd w:val="clear" w:fill="FFFFFF" w:themeFill="background1"/>
              <w:spacing w:line="400" w:lineRule="exact"/>
              <w:jc w:val="center"/>
              <w:rPr>
                <w:color w:val="auto"/>
                <w:highlight w:val="none"/>
              </w:rPr>
            </w:pPr>
            <w:r>
              <w:rPr>
                <w:rFonts w:ascii="宋体" w:hAnsi="宋体" w:eastAsia="宋体" w:cs="宋体"/>
                <w:b/>
                <w:bCs/>
                <w:color w:val="auto"/>
                <w:highlight w:val="none"/>
                <w:lang w:val="zh-TW" w:eastAsia="zh-TW"/>
              </w:rPr>
              <w:t>需要补充的其他内容</w:t>
            </w:r>
          </w:p>
        </w:tc>
      </w:tr>
      <w:tr w14:paraId="123148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401" w:hRule="atLeast"/>
          <w:jc w:val="center"/>
        </w:trPr>
        <w:tc>
          <w:tcPr>
            <w:tcW w:w="9039" w:type="dxa"/>
            <w:gridSpan w:val="3"/>
            <w:tcBorders>
              <w:top w:val="single" w:color="000000" w:sz="2" w:space="0"/>
              <w:left w:val="single" w:color="000000" w:sz="2" w:space="0"/>
              <w:bottom w:val="single" w:color="000000" w:sz="2" w:space="0"/>
              <w:right w:val="single" w:color="000000" w:sz="2" w:space="0"/>
            </w:tcBorders>
            <w:shd w:val="clear" w:color="auto" w:fill="auto"/>
            <w:tcMar>
              <w:top w:w="80" w:type="dxa"/>
              <w:left w:w="80" w:type="dxa"/>
              <w:bottom w:w="80" w:type="dxa"/>
              <w:right w:w="80" w:type="dxa"/>
            </w:tcMar>
            <w:vAlign w:val="center"/>
          </w:tcPr>
          <w:p w14:paraId="547EEC0B">
            <w:pPr>
              <w:pStyle w:val="22"/>
              <w:shd w:val="clear" w:fill="FFFFFF" w:themeFill="background1"/>
              <w:spacing w:line="400" w:lineRule="exact"/>
              <w:rPr>
                <w:b/>
                <w:color w:val="auto"/>
                <w:highlight w:val="none"/>
              </w:rPr>
            </w:pPr>
            <w:r>
              <w:rPr>
                <w:rFonts w:ascii="宋体" w:hAnsi="宋体" w:eastAsia="宋体" w:cs="宋体"/>
                <w:b/>
                <w:color w:val="auto"/>
                <w:highlight w:val="none"/>
                <w:lang w:val="zh-TW" w:eastAsia="zh-TW"/>
              </w:rPr>
              <w:t>开标现场携带资料：</w:t>
            </w:r>
          </w:p>
          <w:p w14:paraId="403EDA18">
            <w:pPr>
              <w:pStyle w:val="22"/>
              <w:shd w:val="clear" w:fill="FFFFFF" w:themeFill="background1"/>
              <w:spacing w:line="400" w:lineRule="exact"/>
              <w:rPr>
                <w:rFonts w:ascii="宋体" w:hAnsi="宋体" w:eastAsia="宋体" w:cs="宋体"/>
                <w:b/>
                <w:color w:val="auto"/>
                <w:highlight w:val="none"/>
                <w:lang w:val="zh-TW"/>
              </w:rPr>
            </w:pPr>
            <w:r>
              <w:rPr>
                <w:b/>
                <w:color w:val="auto"/>
                <w:highlight w:val="none"/>
              </w:rPr>
              <w:t>1</w:t>
            </w:r>
            <w:r>
              <w:rPr>
                <w:rFonts w:ascii="宋体" w:hAnsi="宋体" w:eastAsia="宋体" w:cs="宋体"/>
                <w:b/>
                <w:color w:val="auto"/>
                <w:highlight w:val="none"/>
                <w:lang w:val="zh-TW" w:eastAsia="zh-TW"/>
              </w:rPr>
              <w:t>、投标文件纸质版：正本一份，副本</w:t>
            </w:r>
            <w:r>
              <w:rPr>
                <w:rFonts w:hint="eastAsia" w:ascii="宋体" w:hAnsi="宋体" w:eastAsia="宋体" w:cs="宋体"/>
                <w:b/>
                <w:color w:val="auto"/>
                <w:highlight w:val="none"/>
                <w:lang w:val="en-US" w:eastAsia="zh-CN"/>
              </w:rPr>
              <w:t>肆</w:t>
            </w:r>
            <w:r>
              <w:rPr>
                <w:rFonts w:ascii="宋体" w:hAnsi="宋体" w:eastAsia="宋体" w:cs="宋体"/>
                <w:b/>
                <w:color w:val="auto"/>
                <w:highlight w:val="none"/>
                <w:lang w:val="zh-TW" w:eastAsia="zh-TW"/>
              </w:rPr>
              <w:t>份</w:t>
            </w:r>
          </w:p>
          <w:p w14:paraId="4F701445">
            <w:pPr>
              <w:pStyle w:val="22"/>
              <w:shd w:val="clear" w:fill="FFFFFF" w:themeFill="background1"/>
              <w:spacing w:line="400" w:lineRule="exact"/>
              <w:rPr>
                <w:b/>
                <w:color w:val="auto"/>
                <w:highlight w:val="none"/>
                <w:lang w:eastAsia="zh-TW"/>
              </w:rPr>
            </w:pPr>
            <w:r>
              <w:rPr>
                <w:rFonts w:hint="eastAsia" w:eastAsiaTheme="minorEastAsia"/>
                <w:b/>
                <w:color w:val="auto"/>
                <w:highlight w:val="none"/>
              </w:rPr>
              <w:t>2</w:t>
            </w:r>
            <w:r>
              <w:rPr>
                <w:rFonts w:hint="eastAsia" w:ascii="宋体" w:hAnsi="宋体" w:eastAsia="宋体" w:cs="宋体"/>
                <w:b/>
                <w:color w:val="auto"/>
                <w:highlight w:val="none"/>
                <w:lang w:eastAsia="zh-TW"/>
              </w:rPr>
              <w:t>、投标文件</w:t>
            </w:r>
            <w:r>
              <w:rPr>
                <w:rFonts w:hint="eastAsia" w:ascii="宋体" w:hAnsi="宋体" w:eastAsia="宋体" w:cs="宋体"/>
                <w:b/>
                <w:color w:val="auto"/>
                <w:highlight w:val="none"/>
              </w:rPr>
              <w:t>电子</w:t>
            </w:r>
            <w:r>
              <w:rPr>
                <w:rFonts w:hint="eastAsia" w:ascii="宋体" w:hAnsi="宋体" w:eastAsia="宋体" w:cs="宋体"/>
                <w:b/>
                <w:color w:val="auto"/>
                <w:highlight w:val="none"/>
                <w:lang w:eastAsia="zh-TW"/>
              </w:rPr>
              <w:t>版：一份</w:t>
            </w:r>
          </w:p>
          <w:p w14:paraId="1F100BC6">
            <w:pPr>
              <w:pStyle w:val="22"/>
              <w:shd w:val="clear" w:fill="FFFFFF" w:themeFill="background1"/>
              <w:spacing w:line="400" w:lineRule="exact"/>
              <w:rPr>
                <w:rFonts w:ascii="宋体" w:hAnsi="宋体" w:eastAsia="宋体" w:cs="宋体"/>
                <w:b/>
                <w:color w:val="auto"/>
                <w:highlight w:val="none"/>
                <w:lang w:val="zh-TW"/>
              </w:rPr>
            </w:pPr>
            <w:r>
              <w:rPr>
                <w:rFonts w:hint="eastAsia" w:eastAsiaTheme="minorEastAsia"/>
                <w:b/>
                <w:color w:val="auto"/>
                <w:highlight w:val="none"/>
              </w:rPr>
              <w:t>3</w:t>
            </w:r>
            <w:r>
              <w:rPr>
                <w:rFonts w:ascii="宋体" w:hAnsi="宋体" w:eastAsia="宋体" w:cs="宋体"/>
                <w:b/>
                <w:color w:val="auto"/>
                <w:highlight w:val="none"/>
                <w:lang w:val="zh-TW" w:eastAsia="zh-TW"/>
              </w:rPr>
              <w:t>、单独密封的小信封（内含：投标函、投标一览表</w:t>
            </w:r>
            <w:r>
              <w:rPr>
                <w:rFonts w:ascii="宋体" w:hAnsi="宋体" w:eastAsia="宋体" w:cs="宋体"/>
                <w:b/>
                <w:color w:val="auto"/>
                <w:highlight w:val="none"/>
                <w:lang w:val="zh-TW"/>
              </w:rPr>
              <w:t>）</w:t>
            </w:r>
          </w:p>
          <w:p w14:paraId="19988CEA">
            <w:pPr>
              <w:pStyle w:val="22"/>
              <w:shd w:val="clear" w:fill="FFFFFF" w:themeFill="background1"/>
              <w:spacing w:line="400" w:lineRule="exact"/>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zh-TW"/>
              </w:rPr>
              <w:t>4、手持：</w:t>
            </w:r>
            <w:r>
              <w:rPr>
                <w:rFonts w:ascii="宋体" w:hAnsi="宋体" w:eastAsia="宋体" w:cs="宋体"/>
                <w:b/>
                <w:color w:val="auto"/>
                <w:highlight w:val="none"/>
                <w:lang w:val="zh-TW" w:eastAsia="zh-TW"/>
              </w:rPr>
              <w:t>法定代表人</w:t>
            </w:r>
            <w:r>
              <w:rPr>
                <w:rFonts w:hint="eastAsia" w:ascii="宋体" w:hAnsi="宋体" w:eastAsia="宋体" w:cs="宋体"/>
                <w:b/>
                <w:color w:val="auto"/>
                <w:highlight w:val="none"/>
                <w:lang w:val="zh-TW"/>
              </w:rPr>
              <w:t>身份证明、</w:t>
            </w:r>
            <w:r>
              <w:rPr>
                <w:rFonts w:ascii="宋体" w:hAnsi="宋体" w:eastAsia="宋体" w:cs="宋体"/>
                <w:b/>
                <w:color w:val="auto"/>
                <w:highlight w:val="none"/>
                <w:lang w:val="zh-TW" w:eastAsia="zh-TW"/>
              </w:rPr>
              <w:t>法定代表人授权</w:t>
            </w:r>
            <w:r>
              <w:rPr>
                <w:rFonts w:hint="eastAsia" w:ascii="宋体" w:hAnsi="宋体" w:eastAsia="宋体" w:cs="宋体"/>
                <w:b/>
                <w:color w:val="auto"/>
                <w:highlight w:val="none"/>
                <w:lang w:val="zh-TW"/>
              </w:rPr>
              <w:t>委托</w:t>
            </w:r>
            <w:r>
              <w:rPr>
                <w:rFonts w:ascii="宋体" w:hAnsi="宋体" w:eastAsia="宋体" w:cs="宋体"/>
                <w:b/>
                <w:color w:val="auto"/>
                <w:highlight w:val="none"/>
                <w:lang w:val="zh-TW" w:eastAsia="zh-TW"/>
              </w:rPr>
              <w:t>书、本人身份证</w:t>
            </w:r>
          </w:p>
        </w:tc>
      </w:tr>
    </w:tbl>
    <w:p w14:paraId="08115B68">
      <w:pPr>
        <w:pStyle w:val="22"/>
        <w:shd w:val="clear" w:fill="FFFFFF" w:themeFill="background1"/>
        <w:spacing w:line="300" w:lineRule="auto"/>
        <w:rPr>
          <w:color w:val="auto"/>
          <w:highlight w:val="none"/>
        </w:rPr>
      </w:pPr>
    </w:p>
    <w:p w14:paraId="631F17CD">
      <w:pPr>
        <w:shd w:val="clear" w:fill="FFFFFF" w:themeFill="background1"/>
        <w:spacing w:line="360" w:lineRule="auto"/>
        <w:rPr>
          <w:color w:val="auto"/>
          <w:highlight w:val="none"/>
        </w:rPr>
      </w:pPr>
      <w:r>
        <w:rPr>
          <w:color w:val="auto"/>
          <w:highlight w:val="none"/>
        </w:rPr>
        <w:br w:type="page"/>
      </w:r>
    </w:p>
    <w:p w14:paraId="29250DB5">
      <w:pPr>
        <w:pStyle w:val="5"/>
        <w:shd w:val="clear" w:fill="FFFFFF" w:themeFill="background1"/>
        <w:spacing w:before="0" w:after="0" w:line="360" w:lineRule="auto"/>
        <w:ind w:firstLine="562"/>
        <w:rPr>
          <w:rFonts w:ascii="宋体" w:hAnsi="宋体" w:eastAsia="宋体" w:cs="宋体"/>
          <w:color w:val="auto"/>
          <w:sz w:val="28"/>
          <w:szCs w:val="28"/>
          <w:highlight w:val="none"/>
          <w:lang w:val="zh-TW" w:eastAsia="zh-TW"/>
        </w:rPr>
      </w:pPr>
      <w:bookmarkStart w:id="25" w:name="_Toc24106"/>
      <w:r>
        <w:rPr>
          <w:rFonts w:ascii="宋体" w:hAnsi="宋体" w:eastAsia="宋体" w:cs="宋体"/>
          <w:color w:val="auto"/>
          <w:sz w:val="28"/>
          <w:szCs w:val="28"/>
          <w:highlight w:val="none"/>
          <w:lang w:val="zh-TW" w:eastAsia="zh-TW"/>
        </w:rPr>
        <w:t>投标人须知</w:t>
      </w:r>
      <w:bookmarkEnd w:id="25"/>
    </w:p>
    <w:p w14:paraId="02511CDC">
      <w:pPr>
        <w:pStyle w:val="5"/>
        <w:shd w:val="clear" w:fill="FFFFFF" w:themeFill="background1"/>
        <w:spacing w:before="0" w:after="0" w:line="360" w:lineRule="auto"/>
        <w:ind w:firstLine="482"/>
        <w:jc w:val="both"/>
        <w:rPr>
          <w:rFonts w:ascii="宋体" w:hAnsi="宋体" w:eastAsia="宋体" w:cs="宋体"/>
          <w:color w:val="auto"/>
          <w:szCs w:val="24"/>
          <w:highlight w:val="none"/>
        </w:rPr>
      </w:pPr>
      <w:bookmarkStart w:id="26" w:name="_Toc11744"/>
      <w:r>
        <w:rPr>
          <w:rFonts w:ascii="宋体" w:hAnsi="宋体" w:eastAsia="宋体" w:cs="宋体"/>
          <w:color w:val="auto"/>
          <w:szCs w:val="24"/>
          <w:highlight w:val="none"/>
        </w:rPr>
        <w:t xml:space="preserve">1. </w:t>
      </w:r>
      <w:r>
        <w:rPr>
          <w:rFonts w:ascii="宋体" w:hAnsi="宋体" w:eastAsia="宋体" w:cs="宋体"/>
          <w:color w:val="auto"/>
          <w:szCs w:val="24"/>
          <w:highlight w:val="none"/>
          <w:lang w:val="zh-TW" w:eastAsia="zh-TW"/>
        </w:rPr>
        <w:t>总则</w:t>
      </w:r>
      <w:bookmarkEnd w:id="26"/>
    </w:p>
    <w:p w14:paraId="5BC25D7C">
      <w:pPr>
        <w:pStyle w:val="6"/>
        <w:shd w:val="clear" w:fill="FFFFFF" w:themeFill="background1"/>
        <w:spacing w:before="0" w:after="0" w:line="360" w:lineRule="auto"/>
        <w:ind w:firstLine="482"/>
        <w:rPr>
          <w:rFonts w:ascii="宋体" w:hAnsi="宋体" w:eastAsia="宋体" w:cs="宋体"/>
          <w:color w:val="auto"/>
          <w:szCs w:val="24"/>
          <w:highlight w:val="none"/>
        </w:rPr>
      </w:pPr>
      <w:bookmarkStart w:id="27" w:name="_Toc3263"/>
      <w:r>
        <w:rPr>
          <w:rFonts w:ascii="宋体" w:hAnsi="宋体" w:eastAsia="宋体" w:cs="宋体"/>
          <w:color w:val="auto"/>
          <w:szCs w:val="24"/>
          <w:highlight w:val="none"/>
        </w:rPr>
        <w:t xml:space="preserve">1.1 </w:t>
      </w:r>
      <w:r>
        <w:rPr>
          <w:rFonts w:ascii="宋体" w:hAnsi="宋体" w:eastAsia="宋体" w:cs="宋体"/>
          <w:color w:val="auto"/>
          <w:szCs w:val="24"/>
          <w:highlight w:val="none"/>
          <w:lang w:val="zh-TW" w:eastAsia="zh-TW"/>
        </w:rPr>
        <w:t>项目概况</w:t>
      </w:r>
      <w:bookmarkEnd w:id="27"/>
    </w:p>
    <w:p w14:paraId="7F6ECE58">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1.1.1</w:t>
      </w:r>
      <w:r>
        <w:rPr>
          <w:rFonts w:hint="eastAsia" w:ascii="宋体" w:hAnsi="宋体" w:eastAsia="宋体" w:cs="宋体"/>
          <w:color w:val="auto"/>
          <w:highlight w:val="none"/>
          <w:lang w:val="zh-TW"/>
        </w:rPr>
        <w:t>参照</w:t>
      </w:r>
      <w:r>
        <w:rPr>
          <w:rFonts w:ascii="宋体" w:hAnsi="宋体" w:eastAsia="宋体" w:cs="宋体"/>
          <w:color w:val="auto"/>
          <w:highlight w:val="none"/>
          <w:lang w:val="zh-TW" w:eastAsia="zh-TW"/>
        </w:rPr>
        <w:t>《中华人民共和国招标投标法》等有关法律、法规和规章的规定，本招标项目已具备招标条件，现对该项目进行招标。</w:t>
      </w:r>
    </w:p>
    <w:p w14:paraId="52A80B2B">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1.1.2</w:t>
      </w:r>
      <w:r>
        <w:rPr>
          <w:rFonts w:ascii="宋体" w:hAnsi="宋体" w:eastAsia="宋体" w:cs="宋体"/>
          <w:color w:val="auto"/>
          <w:highlight w:val="none"/>
          <w:lang w:val="zh-TW" w:eastAsia="zh-TW"/>
        </w:rPr>
        <w:t>招标人：见投标人须知前附表。</w:t>
      </w:r>
    </w:p>
    <w:p w14:paraId="293252A4">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1.1.3</w:t>
      </w:r>
      <w:r>
        <w:rPr>
          <w:rFonts w:ascii="宋体" w:hAnsi="宋体" w:eastAsia="宋体" w:cs="宋体"/>
          <w:color w:val="auto"/>
          <w:highlight w:val="none"/>
          <w:lang w:val="zh-TW" w:eastAsia="zh-TW"/>
        </w:rPr>
        <w:t>招标代理机构：见投标人须知前附表。</w:t>
      </w:r>
    </w:p>
    <w:p w14:paraId="71D0110E">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1.1.4</w:t>
      </w:r>
      <w:r>
        <w:rPr>
          <w:rFonts w:ascii="宋体" w:hAnsi="宋体" w:eastAsia="宋体" w:cs="宋体"/>
          <w:color w:val="auto"/>
          <w:highlight w:val="none"/>
          <w:lang w:val="zh-TW" w:eastAsia="zh-TW"/>
        </w:rPr>
        <w:t>项目名称：见投标人须知前附表。</w:t>
      </w:r>
    </w:p>
    <w:p w14:paraId="4C628B78">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1.1.5</w:t>
      </w:r>
      <w:r>
        <w:rPr>
          <w:rFonts w:ascii="宋体" w:hAnsi="宋体" w:eastAsia="宋体" w:cs="宋体"/>
          <w:color w:val="auto"/>
          <w:highlight w:val="none"/>
          <w:lang w:val="zh-TW" w:eastAsia="zh-TW"/>
        </w:rPr>
        <w:t>项目地点：见投标人须知前附表。</w:t>
      </w:r>
    </w:p>
    <w:p w14:paraId="3CA957A8">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1.1.6</w:t>
      </w:r>
      <w:r>
        <w:rPr>
          <w:rFonts w:ascii="宋体" w:hAnsi="宋体" w:eastAsia="宋体" w:cs="宋体"/>
          <w:color w:val="auto"/>
          <w:highlight w:val="none"/>
          <w:lang w:val="zh-TW" w:eastAsia="zh-TW"/>
        </w:rPr>
        <w:t>项目内容：见投标人须知前附表。</w:t>
      </w:r>
    </w:p>
    <w:p w14:paraId="7C61C691">
      <w:pPr>
        <w:pStyle w:val="6"/>
        <w:shd w:val="clear" w:fill="FFFFFF" w:themeFill="background1"/>
        <w:spacing w:before="0" w:after="0" w:line="360" w:lineRule="auto"/>
        <w:ind w:firstLine="482"/>
        <w:rPr>
          <w:rFonts w:ascii="宋体" w:hAnsi="宋体" w:eastAsia="宋体" w:cs="宋体"/>
          <w:color w:val="auto"/>
          <w:szCs w:val="24"/>
          <w:highlight w:val="none"/>
        </w:rPr>
      </w:pPr>
      <w:bookmarkStart w:id="28" w:name="_Toc28307"/>
      <w:r>
        <w:rPr>
          <w:rFonts w:ascii="宋体" w:hAnsi="宋体" w:eastAsia="宋体" w:cs="宋体"/>
          <w:color w:val="auto"/>
          <w:szCs w:val="24"/>
          <w:highlight w:val="none"/>
        </w:rPr>
        <w:t>1.2</w:t>
      </w:r>
      <w:r>
        <w:rPr>
          <w:rFonts w:ascii="宋体" w:hAnsi="宋体" w:eastAsia="宋体" w:cs="宋体"/>
          <w:color w:val="auto"/>
          <w:szCs w:val="24"/>
          <w:highlight w:val="none"/>
          <w:lang w:val="zh-TW" w:eastAsia="zh-TW"/>
        </w:rPr>
        <w:t>资金来源和落实情况</w:t>
      </w:r>
      <w:bookmarkEnd w:id="28"/>
    </w:p>
    <w:p w14:paraId="1574E444">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1.2.1</w:t>
      </w:r>
      <w:r>
        <w:rPr>
          <w:rFonts w:ascii="宋体" w:hAnsi="宋体" w:eastAsia="宋体" w:cs="宋体"/>
          <w:color w:val="auto"/>
          <w:highlight w:val="none"/>
          <w:lang w:val="zh-TW" w:eastAsia="zh-TW"/>
        </w:rPr>
        <w:t>资金来源：见投标人须知前附表。</w:t>
      </w:r>
    </w:p>
    <w:p w14:paraId="2CC618A9">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1.2.2</w:t>
      </w:r>
      <w:r>
        <w:rPr>
          <w:rFonts w:ascii="宋体" w:hAnsi="宋体" w:eastAsia="宋体" w:cs="宋体"/>
          <w:color w:val="auto"/>
          <w:highlight w:val="none"/>
          <w:lang w:val="zh-TW" w:eastAsia="zh-TW"/>
        </w:rPr>
        <w:t>资金落实情况：见投标人须知前附表。</w:t>
      </w:r>
    </w:p>
    <w:p w14:paraId="16C24508">
      <w:pPr>
        <w:pStyle w:val="6"/>
        <w:shd w:val="clear" w:fill="FFFFFF" w:themeFill="background1"/>
        <w:spacing w:before="0" w:after="0" w:line="360" w:lineRule="auto"/>
        <w:ind w:firstLine="482"/>
        <w:rPr>
          <w:rFonts w:ascii="宋体" w:hAnsi="宋体" w:eastAsia="宋体" w:cs="宋体"/>
          <w:color w:val="auto"/>
          <w:szCs w:val="24"/>
          <w:highlight w:val="none"/>
        </w:rPr>
      </w:pPr>
      <w:bookmarkStart w:id="29" w:name="_Toc21617"/>
      <w:r>
        <w:rPr>
          <w:rFonts w:ascii="宋体" w:hAnsi="宋体" w:eastAsia="宋体" w:cs="宋体"/>
          <w:color w:val="auto"/>
          <w:szCs w:val="24"/>
          <w:highlight w:val="none"/>
        </w:rPr>
        <w:t xml:space="preserve">1.3 </w:t>
      </w:r>
      <w:r>
        <w:rPr>
          <w:rFonts w:ascii="宋体" w:hAnsi="宋体" w:eastAsia="宋体" w:cs="宋体"/>
          <w:color w:val="auto"/>
          <w:szCs w:val="24"/>
          <w:highlight w:val="none"/>
          <w:lang w:val="zh-TW" w:eastAsia="zh-TW"/>
        </w:rPr>
        <w:t>招标范围、时间要求和质量要求</w:t>
      </w:r>
      <w:bookmarkEnd w:id="29"/>
    </w:p>
    <w:p w14:paraId="770C92D6">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1.3.1</w:t>
      </w:r>
      <w:r>
        <w:rPr>
          <w:rFonts w:ascii="宋体" w:hAnsi="宋体" w:eastAsia="宋体" w:cs="宋体"/>
          <w:color w:val="auto"/>
          <w:highlight w:val="none"/>
          <w:lang w:val="zh-TW" w:eastAsia="zh-TW"/>
        </w:rPr>
        <w:t>招标范围：见投标人须知前附表。</w:t>
      </w:r>
    </w:p>
    <w:p w14:paraId="00AB3772">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1.3.2</w:t>
      </w:r>
      <w:r>
        <w:rPr>
          <w:rFonts w:ascii="宋体" w:hAnsi="宋体" w:eastAsia="宋体" w:cs="宋体"/>
          <w:color w:val="auto"/>
          <w:highlight w:val="none"/>
          <w:lang w:val="zh-TW" w:eastAsia="zh-TW"/>
        </w:rPr>
        <w:t>时间要求：见投标人须知前附表。</w:t>
      </w:r>
    </w:p>
    <w:p w14:paraId="32FDCD47">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1.3.3</w:t>
      </w:r>
      <w:r>
        <w:rPr>
          <w:rFonts w:ascii="宋体" w:hAnsi="宋体" w:eastAsia="宋体" w:cs="宋体"/>
          <w:color w:val="auto"/>
          <w:highlight w:val="none"/>
          <w:lang w:val="zh-TW" w:eastAsia="zh-TW"/>
        </w:rPr>
        <w:t>质量要求：见投标人须知前附表。</w:t>
      </w:r>
    </w:p>
    <w:p w14:paraId="4BB13398">
      <w:pPr>
        <w:pStyle w:val="6"/>
        <w:shd w:val="clear" w:fill="FFFFFF" w:themeFill="background1"/>
        <w:spacing w:before="0" w:after="0" w:line="360" w:lineRule="auto"/>
        <w:ind w:firstLine="482"/>
        <w:rPr>
          <w:rFonts w:ascii="宋体" w:hAnsi="宋体" w:eastAsia="宋体" w:cs="宋体"/>
          <w:color w:val="auto"/>
          <w:szCs w:val="24"/>
          <w:highlight w:val="none"/>
        </w:rPr>
      </w:pPr>
      <w:bookmarkStart w:id="30" w:name="_Toc11449"/>
      <w:r>
        <w:rPr>
          <w:rFonts w:ascii="宋体" w:hAnsi="宋体" w:eastAsia="宋体" w:cs="宋体"/>
          <w:color w:val="auto"/>
          <w:szCs w:val="24"/>
          <w:highlight w:val="none"/>
        </w:rPr>
        <w:t xml:space="preserve">1.4 </w:t>
      </w:r>
      <w:r>
        <w:rPr>
          <w:rFonts w:ascii="宋体" w:hAnsi="宋体" w:eastAsia="宋体" w:cs="宋体"/>
          <w:color w:val="auto"/>
          <w:szCs w:val="24"/>
          <w:highlight w:val="none"/>
          <w:lang w:val="zh-TW" w:eastAsia="zh-TW"/>
        </w:rPr>
        <w:t>投标人资格要求</w:t>
      </w:r>
      <w:bookmarkEnd w:id="30"/>
    </w:p>
    <w:p w14:paraId="4E5EFB27">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1.4.1 </w:t>
      </w:r>
      <w:r>
        <w:rPr>
          <w:rFonts w:ascii="宋体" w:hAnsi="宋体" w:eastAsia="宋体" w:cs="宋体"/>
          <w:color w:val="auto"/>
          <w:highlight w:val="none"/>
          <w:lang w:val="zh-TW" w:eastAsia="zh-TW"/>
        </w:rPr>
        <w:t>投标人应具备承担本招标项目投标人资格要求。</w:t>
      </w:r>
    </w:p>
    <w:p w14:paraId="28591C9E">
      <w:pPr>
        <w:pStyle w:val="22"/>
        <w:shd w:val="clear" w:fill="FFFFFF" w:themeFill="background1"/>
        <w:spacing w:line="360" w:lineRule="auto"/>
        <w:ind w:firstLine="360"/>
        <w:jc w:val="both"/>
        <w:rPr>
          <w:rFonts w:ascii="宋体" w:hAnsi="宋体" w:eastAsia="宋体" w:cs="宋体"/>
          <w:color w:val="auto"/>
          <w:highlight w:val="none"/>
        </w:rPr>
      </w:pPr>
      <w:r>
        <w:rPr>
          <w:rFonts w:ascii="宋体" w:hAnsi="宋体" w:eastAsia="宋体" w:cs="宋体"/>
          <w:color w:val="auto"/>
          <w:highlight w:val="none"/>
          <w:lang w:val="zh-TW" w:eastAsia="zh-TW"/>
        </w:rPr>
        <w:t>（</w:t>
      </w:r>
      <w:r>
        <w:rPr>
          <w:rFonts w:ascii="宋体" w:hAnsi="宋体" w:eastAsia="宋体" w:cs="宋体"/>
          <w:color w:val="auto"/>
          <w:highlight w:val="none"/>
        </w:rPr>
        <w:t>1</w:t>
      </w:r>
      <w:r>
        <w:rPr>
          <w:rFonts w:ascii="宋体" w:hAnsi="宋体" w:eastAsia="宋体" w:cs="宋体"/>
          <w:color w:val="auto"/>
          <w:highlight w:val="none"/>
          <w:lang w:val="zh-TW" w:eastAsia="zh-TW"/>
        </w:rPr>
        <w:t>）投标人资格要求：见投标人须知前附表；</w:t>
      </w:r>
    </w:p>
    <w:p w14:paraId="196D06A1">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1.4.2</w:t>
      </w:r>
      <w:r>
        <w:rPr>
          <w:rFonts w:ascii="宋体" w:hAnsi="宋体" w:eastAsia="宋体" w:cs="宋体"/>
          <w:color w:val="auto"/>
          <w:highlight w:val="none"/>
          <w:lang w:val="zh-TW" w:eastAsia="zh-TW"/>
        </w:rPr>
        <w:t>联合体投标的要求</w:t>
      </w:r>
      <w:r>
        <w:rPr>
          <w:rFonts w:hint="eastAsia" w:ascii="宋体" w:hAnsi="宋体" w:eastAsia="宋体" w:cs="宋体"/>
          <w:color w:val="auto"/>
          <w:highlight w:val="none"/>
          <w:lang w:val="zh-TW"/>
        </w:rPr>
        <w:t>：见</w:t>
      </w:r>
      <w:r>
        <w:rPr>
          <w:rFonts w:ascii="宋体" w:hAnsi="宋体" w:eastAsia="宋体" w:cs="宋体"/>
          <w:color w:val="auto"/>
          <w:highlight w:val="none"/>
          <w:lang w:val="zh-TW" w:eastAsia="zh-TW"/>
        </w:rPr>
        <w:t>投标人须知前附表。</w:t>
      </w:r>
    </w:p>
    <w:p w14:paraId="7F9210A2">
      <w:pPr>
        <w:pStyle w:val="22"/>
        <w:shd w:val="clear" w:fill="FFFFFF" w:themeFill="background1"/>
        <w:spacing w:line="360" w:lineRule="auto"/>
        <w:ind w:firstLine="480"/>
        <w:jc w:val="both"/>
        <w:rPr>
          <w:rFonts w:ascii="宋体" w:hAnsi="宋体" w:eastAsia="宋体" w:cs="宋体"/>
          <w:color w:val="auto"/>
          <w:highlight w:val="none"/>
          <w:lang w:val="zh-TW"/>
        </w:rPr>
      </w:pPr>
      <w:r>
        <w:rPr>
          <w:rFonts w:ascii="宋体" w:hAnsi="宋体" w:eastAsia="宋体" w:cs="宋体"/>
          <w:color w:val="auto"/>
          <w:highlight w:val="none"/>
        </w:rPr>
        <w:t xml:space="preserve">1.4.3 </w:t>
      </w:r>
      <w:r>
        <w:rPr>
          <w:rFonts w:ascii="宋体" w:hAnsi="宋体" w:eastAsia="宋体" w:cs="宋体"/>
          <w:color w:val="auto"/>
          <w:highlight w:val="none"/>
          <w:lang w:val="zh-TW" w:eastAsia="zh-TW"/>
        </w:rPr>
        <w:t xml:space="preserve">投标人存在下列情形之一的，不得参与本项目的投标： </w:t>
      </w:r>
    </w:p>
    <w:p w14:paraId="3DA7E22C">
      <w:pPr>
        <w:pStyle w:val="22"/>
        <w:shd w:val="clear" w:fill="FFFFFF" w:themeFill="background1"/>
        <w:spacing w:line="360" w:lineRule="auto"/>
        <w:ind w:firstLine="480"/>
        <w:jc w:val="both"/>
        <w:rPr>
          <w:rFonts w:ascii="宋体" w:hAnsi="宋体" w:eastAsia="宋体" w:cs="宋体"/>
          <w:color w:val="auto"/>
          <w:highlight w:val="none"/>
          <w:lang w:val="zh-TW"/>
        </w:rPr>
      </w:pPr>
      <w:r>
        <w:rPr>
          <w:rFonts w:hint="eastAsia" w:ascii="宋体" w:hAnsi="宋体" w:eastAsia="宋体" w:cs="宋体"/>
          <w:color w:val="auto"/>
          <w:highlight w:val="none"/>
          <w:lang w:val="zh-TW"/>
        </w:rPr>
        <w:t>（1）为招标人不具有独立法人资格的附属机构（单位）；</w:t>
      </w:r>
    </w:p>
    <w:p w14:paraId="192AEF64">
      <w:pPr>
        <w:pStyle w:val="22"/>
        <w:shd w:val="clear" w:fill="FFFFFF" w:themeFill="background1"/>
        <w:spacing w:line="360" w:lineRule="auto"/>
        <w:ind w:firstLine="480"/>
        <w:jc w:val="both"/>
        <w:rPr>
          <w:rFonts w:ascii="宋体" w:hAnsi="宋体" w:eastAsia="宋体" w:cs="宋体"/>
          <w:color w:val="auto"/>
          <w:highlight w:val="none"/>
          <w:lang w:val="zh-TW"/>
        </w:rPr>
      </w:pPr>
      <w:r>
        <w:rPr>
          <w:rFonts w:hint="eastAsia" w:ascii="宋体" w:hAnsi="宋体" w:eastAsia="宋体" w:cs="宋体"/>
          <w:color w:val="auto"/>
          <w:highlight w:val="none"/>
          <w:lang w:val="zh-TW"/>
        </w:rPr>
        <w:t>（2）为本招标项目的招标代理机构的；</w:t>
      </w:r>
    </w:p>
    <w:p w14:paraId="00938637">
      <w:pPr>
        <w:pStyle w:val="22"/>
        <w:shd w:val="clear" w:fill="FFFFFF" w:themeFill="background1"/>
        <w:spacing w:line="360" w:lineRule="auto"/>
        <w:ind w:firstLine="480"/>
        <w:jc w:val="both"/>
        <w:rPr>
          <w:rFonts w:ascii="宋体" w:hAnsi="宋体" w:eastAsia="宋体" w:cs="宋体"/>
          <w:color w:val="auto"/>
          <w:highlight w:val="none"/>
          <w:lang w:val="zh-TW"/>
        </w:rPr>
      </w:pPr>
      <w:r>
        <w:rPr>
          <w:rFonts w:hint="eastAsia" w:ascii="宋体" w:hAnsi="宋体" w:eastAsia="宋体" w:cs="宋体"/>
          <w:color w:val="auto"/>
          <w:highlight w:val="none"/>
          <w:lang w:val="zh-TW"/>
        </w:rPr>
        <w:t>（3）与本招标项目的招标代理机构同为一个法定代表人的；</w:t>
      </w:r>
    </w:p>
    <w:p w14:paraId="15700B40">
      <w:pPr>
        <w:pStyle w:val="22"/>
        <w:shd w:val="clear" w:fill="FFFFFF" w:themeFill="background1"/>
        <w:spacing w:line="360" w:lineRule="auto"/>
        <w:ind w:firstLine="480"/>
        <w:jc w:val="both"/>
        <w:rPr>
          <w:rFonts w:ascii="宋体" w:hAnsi="宋体" w:eastAsia="宋体" w:cs="宋体"/>
          <w:color w:val="auto"/>
          <w:highlight w:val="none"/>
          <w:lang w:val="zh-TW"/>
        </w:rPr>
      </w:pPr>
      <w:r>
        <w:rPr>
          <w:rFonts w:hint="eastAsia" w:ascii="宋体" w:hAnsi="宋体" w:eastAsia="宋体" w:cs="宋体"/>
          <w:color w:val="auto"/>
          <w:highlight w:val="none"/>
          <w:lang w:val="zh-TW"/>
        </w:rPr>
        <w:t>（4）与本招标项目的招标代理机构相互控股或参股的；</w:t>
      </w:r>
    </w:p>
    <w:p w14:paraId="47A8EDCA">
      <w:pPr>
        <w:pStyle w:val="22"/>
        <w:shd w:val="clear" w:fill="FFFFFF" w:themeFill="background1"/>
        <w:spacing w:line="360" w:lineRule="auto"/>
        <w:ind w:firstLine="480"/>
        <w:jc w:val="both"/>
        <w:rPr>
          <w:rFonts w:ascii="宋体" w:hAnsi="宋体" w:eastAsia="宋体" w:cs="宋体"/>
          <w:color w:val="auto"/>
          <w:highlight w:val="none"/>
          <w:lang w:val="zh-TW"/>
        </w:rPr>
      </w:pPr>
      <w:r>
        <w:rPr>
          <w:rFonts w:hint="eastAsia" w:ascii="宋体" w:hAnsi="宋体" w:eastAsia="宋体" w:cs="宋体"/>
          <w:color w:val="auto"/>
          <w:highlight w:val="none"/>
          <w:lang w:val="zh-TW"/>
        </w:rPr>
        <w:t>（5）与本招标项目的招标代理机构相互任职或工作的；</w:t>
      </w:r>
    </w:p>
    <w:p w14:paraId="2569DD66">
      <w:pPr>
        <w:pStyle w:val="22"/>
        <w:shd w:val="clear" w:fill="FFFFFF" w:themeFill="background1"/>
        <w:spacing w:line="360" w:lineRule="auto"/>
        <w:ind w:firstLine="480"/>
        <w:jc w:val="both"/>
        <w:rPr>
          <w:rFonts w:ascii="宋体" w:hAnsi="宋体" w:eastAsia="宋体" w:cs="宋体"/>
          <w:color w:val="auto"/>
          <w:highlight w:val="none"/>
          <w:lang w:val="zh-TW"/>
        </w:rPr>
      </w:pPr>
      <w:r>
        <w:rPr>
          <w:rFonts w:hint="eastAsia" w:ascii="宋体" w:hAnsi="宋体" w:eastAsia="宋体" w:cs="宋体"/>
          <w:color w:val="auto"/>
          <w:highlight w:val="none"/>
          <w:lang w:val="zh-TW"/>
        </w:rPr>
        <w:t>（6）被责令停业的；</w:t>
      </w:r>
    </w:p>
    <w:p w14:paraId="3042291A">
      <w:pPr>
        <w:pStyle w:val="22"/>
        <w:shd w:val="clear" w:fill="FFFFFF" w:themeFill="background1"/>
        <w:spacing w:line="360" w:lineRule="auto"/>
        <w:ind w:firstLine="480"/>
        <w:jc w:val="both"/>
        <w:rPr>
          <w:rFonts w:ascii="宋体" w:hAnsi="宋体" w:eastAsia="宋体" w:cs="宋体"/>
          <w:color w:val="auto"/>
          <w:highlight w:val="none"/>
          <w:lang w:val="zh-TW"/>
        </w:rPr>
      </w:pPr>
      <w:r>
        <w:rPr>
          <w:rFonts w:hint="eastAsia" w:ascii="宋体" w:hAnsi="宋体" w:eastAsia="宋体" w:cs="宋体"/>
          <w:color w:val="auto"/>
          <w:highlight w:val="none"/>
          <w:lang w:val="zh-TW"/>
        </w:rPr>
        <w:t>（7）被暂停或取消投标资格的；</w:t>
      </w:r>
    </w:p>
    <w:p w14:paraId="2637B948">
      <w:pPr>
        <w:pStyle w:val="22"/>
        <w:shd w:val="clear" w:fill="FFFFFF" w:themeFill="background1"/>
        <w:spacing w:line="360" w:lineRule="auto"/>
        <w:ind w:firstLine="480"/>
        <w:jc w:val="both"/>
        <w:rPr>
          <w:rFonts w:ascii="宋体" w:hAnsi="宋体" w:eastAsia="宋体" w:cs="宋体"/>
          <w:color w:val="auto"/>
          <w:highlight w:val="none"/>
          <w:lang w:val="zh-TW"/>
        </w:rPr>
      </w:pPr>
      <w:r>
        <w:rPr>
          <w:rFonts w:ascii="宋体" w:hAnsi="宋体" w:eastAsia="宋体" w:cs="宋体"/>
          <w:color w:val="auto"/>
          <w:highlight w:val="none"/>
          <w:lang w:val="zh-TW"/>
        </w:rPr>
        <w:t>（8）</w:t>
      </w:r>
      <w:r>
        <w:rPr>
          <w:rFonts w:hint="eastAsia" w:ascii="宋体" w:hAnsi="宋体" w:eastAsia="宋体" w:cs="宋体"/>
          <w:color w:val="auto"/>
          <w:highlight w:val="none"/>
          <w:lang w:val="zh-TW"/>
        </w:rPr>
        <w:t>财产被接管或冻结的；</w:t>
      </w:r>
    </w:p>
    <w:p w14:paraId="09D3970D">
      <w:pPr>
        <w:pStyle w:val="22"/>
        <w:shd w:val="clear" w:fill="FFFFFF" w:themeFill="background1"/>
        <w:spacing w:line="360" w:lineRule="auto"/>
        <w:ind w:firstLine="480"/>
        <w:jc w:val="both"/>
        <w:rPr>
          <w:rFonts w:ascii="宋体" w:hAnsi="宋体" w:eastAsia="宋体" w:cs="宋体"/>
          <w:color w:val="auto"/>
          <w:highlight w:val="none"/>
          <w:lang w:val="zh-TW"/>
        </w:rPr>
      </w:pPr>
      <w:r>
        <w:rPr>
          <w:rFonts w:ascii="宋体" w:hAnsi="宋体" w:eastAsia="宋体" w:cs="宋体"/>
          <w:color w:val="auto"/>
          <w:highlight w:val="none"/>
          <w:lang w:val="zh-TW"/>
        </w:rPr>
        <w:t>（9）</w:t>
      </w:r>
      <w:r>
        <w:rPr>
          <w:rFonts w:hint="eastAsia" w:ascii="宋体" w:hAnsi="宋体" w:eastAsia="宋体" w:cs="宋体"/>
          <w:color w:val="auto"/>
          <w:highlight w:val="none"/>
          <w:lang w:val="zh-TW"/>
        </w:rPr>
        <w:t>在最近三年内有骗取中标或严重违约或重大质量问题的；</w:t>
      </w:r>
    </w:p>
    <w:p w14:paraId="0951ED5D">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1.4.4 </w:t>
      </w:r>
      <w:r>
        <w:rPr>
          <w:rFonts w:ascii="宋体" w:hAnsi="宋体" w:eastAsia="宋体" w:cs="宋体"/>
          <w:color w:val="auto"/>
          <w:highlight w:val="none"/>
          <w:lang w:val="zh-TW" w:eastAsia="zh-TW"/>
        </w:rPr>
        <w:t>投标人存在下列情形之一的，相关投标均无效：</w:t>
      </w:r>
    </w:p>
    <w:p w14:paraId="74630C66">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lang w:val="zh-TW" w:eastAsia="zh-TW"/>
        </w:rPr>
        <w:t>（</w:t>
      </w:r>
      <w:r>
        <w:rPr>
          <w:rFonts w:ascii="宋体" w:hAnsi="宋体" w:eastAsia="宋体" w:cs="宋体"/>
          <w:color w:val="auto"/>
          <w:highlight w:val="none"/>
        </w:rPr>
        <w:t>1</w:t>
      </w:r>
      <w:r>
        <w:rPr>
          <w:rFonts w:ascii="宋体" w:hAnsi="宋体" w:eastAsia="宋体" w:cs="宋体"/>
          <w:color w:val="auto"/>
          <w:highlight w:val="none"/>
          <w:lang w:val="zh-TW" w:eastAsia="zh-TW"/>
        </w:rPr>
        <w:t>）与招标人存在利害关系影响招标公正性的；</w:t>
      </w:r>
    </w:p>
    <w:p w14:paraId="1EA4AB94">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lang w:val="zh-TW" w:eastAsia="zh-TW"/>
        </w:rPr>
        <w:t>（</w:t>
      </w:r>
      <w:r>
        <w:rPr>
          <w:rFonts w:ascii="宋体" w:hAnsi="宋体" w:eastAsia="宋体" w:cs="宋体"/>
          <w:color w:val="auto"/>
          <w:highlight w:val="none"/>
        </w:rPr>
        <w:t>2</w:t>
      </w:r>
      <w:r>
        <w:rPr>
          <w:rFonts w:ascii="宋体" w:hAnsi="宋体" w:eastAsia="宋体" w:cs="宋体"/>
          <w:color w:val="auto"/>
          <w:highlight w:val="none"/>
          <w:lang w:val="zh-TW" w:eastAsia="zh-TW"/>
        </w:rPr>
        <w:t>）单位负责人为同一人或者存在控股、管理关系的不同单位，参加同一标包投标的，共同组成联合体投标的除外。</w:t>
      </w:r>
    </w:p>
    <w:p w14:paraId="144A3168">
      <w:pPr>
        <w:pStyle w:val="6"/>
        <w:shd w:val="clear" w:fill="FFFFFF" w:themeFill="background1"/>
        <w:spacing w:before="0" w:after="0" w:line="360" w:lineRule="auto"/>
        <w:ind w:firstLine="482"/>
        <w:rPr>
          <w:rFonts w:ascii="宋体" w:hAnsi="宋体" w:eastAsia="宋体" w:cs="宋体"/>
          <w:color w:val="auto"/>
          <w:szCs w:val="24"/>
          <w:highlight w:val="none"/>
        </w:rPr>
      </w:pPr>
      <w:bookmarkStart w:id="31" w:name="_Toc17003"/>
      <w:r>
        <w:rPr>
          <w:rFonts w:ascii="宋体" w:hAnsi="宋体" w:eastAsia="宋体" w:cs="宋体"/>
          <w:color w:val="auto"/>
          <w:szCs w:val="24"/>
          <w:highlight w:val="none"/>
        </w:rPr>
        <w:t xml:space="preserve">1.5 </w:t>
      </w:r>
      <w:r>
        <w:rPr>
          <w:rFonts w:ascii="宋体" w:hAnsi="宋体" w:eastAsia="宋体" w:cs="宋体"/>
          <w:color w:val="auto"/>
          <w:szCs w:val="24"/>
          <w:highlight w:val="none"/>
          <w:lang w:val="zh-TW" w:eastAsia="zh-TW"/>
        </w:rPr>
        <w:t>费用承担</w:t>
      </w:r>
      <w:bookmarkEnd w:id="31"/>
    </w:p>
    <w:p w14:paraId="680F7813">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1.5.1</w:t>
      </w:r>
      <w:r>
        <w:rPr>
          <w:rFonts w:ascii="宋体" w:hAnsi="宋体" w:eastAsia="宋体" w:cs="宋体"/>
          <w:color w:val="auto"/>
          <w:highlight w:val="none"/>
          <w:lang w:val="zh-TW" w:eastAsia="zh-TW"/>
        </w:rPr>
        <w:t>投标人准备和参加投标活动发生的费用自理。</w:t>
      </w:r>
    </w:p>
    <w:p w14:paraId="283A5800">
      <w:pPr>
        <w:pStyle w:val="6"/>
        <w:shd w:val="clear" w:fill="FFFFFF" w:themeFill="background1"/>
        <w:spacing w:before="0" w:after="0" w:line="360" w:lineRule="auto"/>
        <w:ind w:firstLine="482"/>
        <w:rPr>
          <w:rFonts w:ascii="宋体" w:hAnsi="宋体" w:eastAsia="宋体" w:cs="宋体"/>
          <w:color w:val="auto"/>
          <w:szCs w:val="24"/>
          <w:highlight w:val="none"/>
        </w:rPr>
      </w:pPr>
      <w:bookmarkStart w:id="32" w:name="_Toc12576"/>
      <w:r>
        <w:rPr>
          <w:rFonts w:ascii="宋体" w:hAnsi="宋体" w:eastAsia="宋体" w:cs="宋体"/>
          <w:color w:val="auto"/>
          <w:szCs w:val="24"/>
          <w:highlight w:val="none"/>
        </w:rPr>
        <w:t xml:space="preserve">1.6 </w:t>
      </w:r>
      <w:r>
        <w:rPr>
          <w:rFonts w:ascii="宋体" w:hAnsi="宋体" w:eastAsia="宋体" w:cs="宋体"/>
          <w:color w:val="auto"/>
          <w:szCs w:val="24"/>
          <w:highlight w:val="none"/>
          <w:lang w:val="zh-TW" w:eastAsia="zh-TW"/>
        </w:rPr>
        <w:t>保密</w:t>
      </w:r>
      <w:bookmarkEnd w:id="32"/>
    </w:p>
    <w:p w14:paraId="16CB6BC4">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1.6.1</w:t>
      </w:r>
      <w:r>
        <w:rPr>
          <w:rFonts w:ascii="宋体" w:hAnsi="宋体" w:eastAsia="宋体" w:cs="宋体"/>
          <w:color w:val="auto"/>
          <w:highlight w:val="none"/>
          <w:lang w:val="zh-TW" w:eastAsia="zh-TW"/>
        </w:rPr>
        <w:t xml:space="preserve">参与招标投标活动的各方应对招标文件和投标文件中的商业和技术等秘密保密，否则应承担相应的法律责任。 </w:t>
      </w:r>
    </w:p>
    <w:p w14:paraId="3264C865">
      <w:pPr>
        <w:pStyle w:val="6"/>
        <w:shd w:val="clear" w:fill="FFFFFF" w:themeFill="background1"/>
        <w:spacing w:before="0" w:after="0" w:line="360" w:lineRule="auto"/>
        <w:ind w:firstLine="482"/>
        <w:rPr>
          <w:rFonts w:ascii="宋体" w:hAnsi="宋体" w:eastAsia="宋体" w:cs="宋体"/>
          <w:color w:val="auto"/>
          <w:szCs w:val="24"/>
          <w:highlight w:val="none"/>
        </w:rPr>
      </w:pPr>
      <w:bookmarkStart w:id="33" w:name="_Toc29519"/>
      <w:r>
        <w:rPr>
          <w:rFonts w:ascii="宋体" w:hAnsi="宋体" w:eastAsia="宋体" w:cs="宋体"/>
          <w:color w:val="auto"/>
          <w:szCs w:val="24"/>
          <w:highlight w:val="none"/>
        </w:rPr>
        <w:t xml:space="preserve">1.7 </w:t>
      </w:r>
      <w:r>
        <w:rPr>
          <w:rFonts w:ascii="宋体" w:hAnsi="宋体" w:eastAsia="宋体" w:cs="宋体"/>
          <w:color w:val="auto"/>
          <w:szCs w:val="24"/>
          <w:highlight w:val="none"/>
          <w:lang w:val="zh-TW" w:eastAsia="zh-TW"/>
        </w:rPr>
        <w:t>语言文字</w:t>
      </w:r>
      <w:bookmarkEnd w:id="33"/>
    </w:p>
    <w:p w14:paraId="113CE905">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1.7.1</w:t>
      </w:r>
      <w:r>
        <w:rPr>
          <w:rFonts w:ascii="宋体" w:hAnsi="宋体" w:eastAsia="宋体" w:cs="宋体"/>
          <w:color w:val="auto"/>
          <w:highlight w:val="none"/>
          <w:lang w:val="zh-TW" w:eastAsia="zh-TW"/>
        </w:rPr>
        <w:t>招标投标文件使用的语言文字为中文。专用术语使用外文的，应附有中文注释。</w:t>
      </w:r>
    </w:p>
    <w:p w14:paraId="1758353A">
      <w:pPr>
        <w:pStyle w:val="6"/>
        <w:shd w:val="clear" w:fill="FFFFFF" w:themeFill="background1"/>
        <w:spacing w:before="0" w:after="0" w:line="360" w:lineRule="auto"/>
        <w:ind w:firstLine="482"/>
        <w:rPr>
          <w:rFonts w:ascii="宋体" w:hAnsi="宋体" w:eastAsia="宋体" w:cs="宋体"/>
          <w:color w:val="auto"/>
          <w:szCs w:val="24"/>
          <w:highlight w:val="none"/>
        </w:rPr>
      </w:pPr>
      <w:bookmarkStart w:id="34" w:name="_Toc26828"/>
      <w:r>
        <w:rPr>
          <w:rFonts w:ascii="宋体" w:hAnsi="宋体" w:eastAsia="宋体" w:cs="宋体"/>
          <w:color w:val="auto"/>
          <w:szCs w:val="24"/>
          <w:highlight w:val="none"/>
        </w:rPr>
        <w:t xml:space="preserve">1.8 </w:t>
      </w:r>
      <w:r>
        <w:rPr>
          <w:rFonts w:ascii="宋体" w:hAnsi="宋体" w:eastAsia="宋体" w:cs="宋体"/>
          <w:color w:val="auto"/>
          <w:szCs w:val="24"/>
          <w:highlight w:val="none"/>
          <w:lang w:val="zh-TW" w:eastAsia="zh-TW"/>
        </w:rPr>
        <w:t>计量单位</w:t>
      </w:r>
      <w:bookmarkEnd w:id="34"/>
    </w:p>
    <w:p w14:paraId="1A8560FC">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1.8.1</w:t>
      </w:r>
      <w:r>
        <w:rPr>
          <w:rFonts w:ascii="宋体" w:hAnsi="宋体" w:eastAsia="宋体" w:cs="宋体"/>
          <w:color w:val="auto"/>
          <w:highlight w:val="none"/>
          <w:lang w:val="zh-TW" w:eastAsia="zh-TW"/>
        </w:rPr>
        <w:t>所有计量均采用中华人民共和国法定计量单位。</w:t>
      </w:r>
    </w:p>
    <w:p w14:paraId="1C9C3EA3">
      <w:pPr>
        <w:pStyle w:val="6"/>
        <w:shd w:val="clear" w:fill="FFFFFF" w:themeFill="background1"/>
        <w:spacing w:before="0" w:after="0" w:line="360" w:lineRule="auto"/>
        <w:ind w:firstLine="482"/>
        <w:rPr>
          <w:rFonts w:ascii="宋体" w:hAnsi="宋体" w:eastAsia="宋体" w:cs="宋体"/>
          <w:color w:val="auto"/>
          <w:szCs w:val="24"/>
          <w:highlight w:val="none"/>
        </w:rPr>
      </w:pPr>
      <w:bookmarkStart w:id="35" w:name="_Toc24424"/>
      <w:r>
        <w:rPr>
          <w:rFonts w:ascii="宋体" w:hAnsi="宋体" w:eastAsia="宋体" w:cs="宋体"/>
          <w:color w:val="auto"/>
          <w:szCs w:val="24"/>
          <w:highlight w:val="none"/>
        </w:rPr>
        <w:t xml:space="preserve">1.9 </w:t>
      </w:r>
      <w:r>
        <w:rPr>
          <w:rFonts w:ascii="宋体" w:hAnsi="宋体" w:eastAsia="宋体" w:cs="宋体"/>
          <w:color w:val="auto"/>
          <w:szCs w:val="24"/>
          <w:highlight w:val="none"/>
          <w:lang w:val="zh-TW" w:eastAsia="zh-TW"/>
        </w:rPr>
        <w:t>踏勘现场</w:t>
      </w:r>
      <w:bookmarkEnd w:id="35"/>
    </w:p>
    <w:p w14:paraId="5BEDD126">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1.9.1 </w:t>
      </w:r>
      <w:r>
        <w:rPr>
          <w:rFonts w:ascii="宋体" w:hAnsi="宋体" w:eastAsia="宋体" w:cs="宋体"/>
          <w:color w:val="auto"/>
          <w:highlight w:val="none"/>
          <w:lang w:val="zh-TW" w:eastAsia="zh-TW"/>
        </w:rPr>
        <w:t xml:space="preserve">投标人须知前附表规定组织踏勘现场的，招标代理机构按投标人须知前附表规定的时间、地点组织投标人踏勘项目现场。 </w:t>
      </w:r>
    </w:p>
    <w:p w14:paraId="659F7098">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1.9.2 </w:t>
      </w:r>
      <w:r>
        <w:rPr>
          <w:rFonts w:ascii="宋体" w:hAnsi="宋体" w:eastAsia="宋体" w:cs="宋体"/>
          <w:color w:val="auto"/>
          <w:highlight w:val="none"/>
          <w:lang w:val="zh-TW" w:eastAsia="zh-TW"/>
        </w:rPr>
        <w:t>投标人踏勘现场发生的费用自理。</w:t>
      </w:r>
    </w:p>
    <w:p w14:paraId="1C38E3D7">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1.9.3 </w:t>
      </w:r>
      <w:r>
        <w:rPr>
          <w:rFonts w:ascii="宋体" w:hAnsi="宋体" w:eastAsia="宋体" w:cs="宋体"/>
          <w:color w:val="auto"/>
          <w:highlight w:val="none"/>
          <w:lang w:val="zh-TW" w:eastAsia="zh-TW"/>
        </w:rPr>
        <w:t>除招标人和招标代理机构的原因外，投标人自行负责在踏勘现场中所发生的人员伤亡和财产损失。</w:t>
      </w:r>
    </w:p>
    <w:p w14:paraId="71797D4A">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1.9.4 </w:t>
      </w:r>
      <w:r>
        <w:rPr>
          <w:rFonts w:ascii="宋体" w:hAnsi="宋体" w:eastAsia="宋体" w:cs="宋体"/>
          <w:color w:val="auto"/>
          <w:highlight w:val="none"/>
          <w:lang w:val="zh-TW" w:eastAsia="zh-TW"/>
        </w:rPr>
        <w:t>招标人在踏勘现场中介绍的相关情况，供投标人在编制投标文件时参考，招标人和招标代理机构不对投标人据此作出的判断和决策负责。</w:t>
      </w:r>
    </w:p>
    <w:p w14:paraId="530CE74F">
      <w:pPr>
        <w:pStyle w:val="6"/>
        <w:shd w:val="clear" w:fill="FFFFFF" w:themeFill="background1"/>
        <w:spacing w:before="0" w:after="0" w:line="360" w:lineRule="auto"/>
        <w:ind w:firstLine="482"/>
        <w:rPr>
          <w:rFonts w:ascii="宋体" w:hAnsi="宋体" w:eastAsia="宋体" w:cs="宋体"/>
          <w:color w:val="auto"/>
          <w:szCs w:val="24"/>
          <w:highlight w:val="none"/>
        </w:rPr>
      </w:pPr>
      <w:bookmarkStart w:id="36" w:name="_Toc5318"/>
      <w:r>
        <w:rPr>
          <w:rFonts w:ascii="宋体" w:hAnsi="宋体" w:eastAsia="宋体" w:cs="宋体"/>
          <w:color w:val="auto"/>
          <w:szCs w:val="24"/>
          <w:highlight w:val="none"/>
        </w:rPr>
        <w:t xml:space="preserve">1.10 </w:t>
      </w:r>
      <w:r>
        <w:rPr>
          <w:rFonts w:ascii="宋体" w:hAnsi="宋体" w:eastAsia="宋体" w:cs="宋体"/>
          <w:color w:val="auto"/>
          <w:szCs w:val="24"/>
          <w:highlight w:val="none"/>
          <w:lang w:val="zh-TW" w:eastAsia="zh-TW"/>
        </w:rPr>
        <w:t>投标预备会</w:t>
      </w:r>
      <w:bookmarkEnd w:id="36"/>
    </w:p>
    <w:p w14:paraId="01751A0E">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1.10.1 </w:t>
      </w:r>
      <w:r>
        <w:rPr>
          <w:rFonts w:hint="eastAsia" w:ascii="宋体" w:hAnsi="宋体" w:eastAsia="宋体" w:cs="宋体"/>
          <w:color w:val="auto"/>
          <w:highlight w:val="none"/>
          <w:lang w:val="zh-TW"/>
        </w:rPr>
        <w:t>本项目</w:t>
      </w:r>
      <w:r>
        <w:rPr>
          <w:rFonts w:ascii="宋体" w:hAnsi="宋体" w:eastAsia="宋体" w:cs="宋体"/>
          <w:color w:val="auto"/>
          <w:highlight w:val="none"/>
          <w:lang w:val="zh-TW" w:eastAsia="zh-TW"/>
        </w:rPr>
        <w:t>不适用。</w:t>
      </w:r>
    </w:p>
    <w:p w14:paraId="4DE5AE44">
      <w:pPr>
        <w:pStyle w:val="6"/>
        <w:shd w:val="clear" w:fill="FFFFFF" w:themeFill="background1"/>
        <w:spacing w:before="0" w:after="0" w:line="360" w:lineRule="auto"/>
        <w:ind w:firstLine="482"/>
        <w:rPr>
          <w:rFonts w:ascii="宋体" w:hAnsi="宋体" w:eastAsia="宋体" w:cs="宋体"/>
          <w:color w:val="auto"/>
          <w:szCs w:val="24"/>
          <w:highlight w:val="none"/>
        </w:rPr>
      </w:pPr>
      <w:bookmarkStart w:id="37" w:name="_Toc3529"/>
      <w:r>
        <w:rPr>
          <w:rFonts w:ascii="宋体" w:hAnsi="宋体" w:eastAsia="宋体" w:cs="宋体"/>
          <w:color w:val="auto"/>
          <w:szCs w:val="24"/>
          <w:highlight w:val="none"/>
        </w:rPr>
        <w:t xml:space="preserve">1.11 </w:t>
      </w:r>
      <w:r>
        <w:rPr>
          <w:rFonts w:ascii="宋体" w:hAnsi="宋体" w:eastAsia="宋体" w:cs="宋体"/>
          <w:color w:val="auto"/>
          <w:szCs w:val="24"/>
          <w:highlight w:val="none"/>
          <w:lang w:val="zh-TW" w:eastAsia="zh-TW"/>
        </w:rPr>
        <w:t>分包</w:t>
      </w:r>
      <w:bookmarkEnd w:id="37"/>
    </w:p>
    <w:p w14:paraId="6DFF3135">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1.11.1 </w:t>
      </w:r>
      <w:r>
        <w:rPr>
          <w:rFonts w:hint="eastAsia" w:ascii="宋体" w:hAnsi="宋体" w:eastAsia="宋体" w:cs="宋体"/>
          <w:color w:val="auto"/>
          <w:highlight w:val="none"/>
          <w:lang w:val="zh-TW"/>
        </w:rPr>
        <w:t>本</w:t>
      </w:r>
      <w:r>
        <w:rPr>
          <w:rFonts w:ascii="宋体" w:hAnsi="宋体" w:eastAsia="宋体" w:cs="宋体"/>
          <w:color w:val="auto"/>
          <w:highlight w:val="none"/>
          <w:lang w:val="zh-TW" w:eastAsia="zh-TW"/>
        </w:rPr>
        <w:t>项目不允许分包。</w:t>
      </w:r>
    </w:p>
    <w:p w14:paraId="3C21904B">
      <w:pPr>
        <w:pStyle w:val="6"/>
        <w:shd w:val="clear" w:fill="FFFFFF" w:themeFill="background1"/>
        <w:spacing w:before="0" w:after="0" w:line="360" w:lineRule="auto"/>
        <w:ind w:firstLine="482"/>
        <w:rPr>
          <w:rFonts w:ascii="宋体" w:hAnsi="宋体" w:eastAsia="宋体" w:cs="宋体"/>
          <w:color w:val="auto"/>
          <w:szCs w:val="24"/>
          <w:highlight w:val="none"/>
        </w:rPr>
      </w:pPr>
      <w:bookmarkStart w:id="38" w:name="_Toc26974"/>
      <w:r>
        <w:rPr>
          <w:rFonts w:ascii="宋体" w:hAnsi="宋体" w:eastAsia="宋体" w:cs="宋体"/>
          <w:color w:val="auto"/>
          <w:szCs w:val="24"/>
          <w:highlight w:val="none"/>
        </w:rPr>
        <w:t xml:space="preserve">1.12 </w:t>
      </w:r>
      <w:r>
        <w:rPr>
          <w:rFonts w:ascii="宋体" w:hAnsi="宋体" w:eastAsia="宋体" w:cs="宋体"/>
          <w:color w:val="auto"/>
          <w:szCs w:val="24"/>
          <w:highlight w:val="none"/>
          <w:lang w:val="zh-TW" w:eastAsia="zh-TW"/>
        </w:rPr>
        <w:t>偏离</w:t>
      </w:r>
      <w:bookmarkEnd w:id="38"/>
    </w:p>
    <w:p w14:paraId="360FBB92">
      <w:pPr>
        <w:pStyle w:val="22"/>
        <w:shd w:val="clear" w:fill="FFFFFF" w:themeFill="background1"/>
        <w:spacing w:line="360" w:lineRule="auto"/>
        <w:ind w:firstLine="410"/>
        <w:jc w:val="both"/>
        <w:rPr>
          <w:rFonts w:ascii="宋体" w:hAnsi="宋体" w:eastAsia="宋体" w:cs="宋体"/>
          <w:color w:val="auto"/>
          <w:highlight w:val="none"/>
        </w:rPr>
      </w:pPr>
      <w:r>
        <w:rPr>
          <w:rFonts w:ascii="宋体" w:hAnsi="宋体" w:eastAsia="宋体" w:cs="宋体"/>
          <w:color w:val="auto"/>
          <w:highlight w:val="none"/>
        </w:rPr>
        <w:t>1.12.1</w:t>
      </w:r>
      <w:r>
        <w:rPr>
          <w:rFonts w:ascii="宋体" w:hAnsi="宋体" w:eastAsia="宋体" w:cs="宋体"/>
          <w:color w:val="auto"/>
          <w:highlight w:val="none"/>
          <w:lang w:val="zh-TW" w:eastAsia="zh-TW"/>
        </w:rPr>
        <w:t>投标人须知前附表允许投标文件偏离招标文件某些要求的，偏离应当符合招标文件规定的偏离范围和幅度。</w:t>
      </w:r>
    </w:p>
    <w:p w14:paraId="6A8D8DE6">
      <w:pPr>
        <w:pStyle w:val="22"/>
        <w:shd w:val="clear" w:fill="FFFFFF" w:themeFill="background1"/>
        <w:spacing w:line="360" w:lineRule="auto"/>
        <w:ind w:firstLine="410"/>
        <w:jc w:val="both"/>
        <w:rPr>
          <w:rFonts w:ascii="宋体" w:hAnsi="宋体" w:eastAsia="宋体" w:cs="宋体"/>
          <w:color w:val="auto"/>
          <w:highlight w:val="none"/>
        </w:rPr>
      </w:pPr>
      <w:r>
        <w:rPr>
          <w:rFonts w:ascii="宋体" w:hAnsi="宋体" w:eastAsia="宋体" w:cs="宋体"/>
          <w:color w:val="auto"/>
          <w:highlight w:val="none"/>
        </w:rPr>
        <w:t xml:space="preserve">1.12.2 </w:t>
      </w:r>
      <w:r>
        <w:rPr>
          <w:rFonts w:ascii="宋体" w:hAnsi="宋体" w:eastAsia="宋体" w:cs="宋体"/>
          <w:color w:val="auto"/>
          <w:highlight w:val="none"/>
          <w:lang w:val="zh-TW" w:eastAsia="zh-TW"/>
        </w:rPr>
        <w:t>如果招标文件中设立了</w:t>
      </w:r>
      <w:r>
        <w:rPr>
          <w:rFonts w:ascii="宋体" w:hAnsi="宋体" w:eastAsia="宋体" w:cs="宋体"/>
          <w:color w:val="auto"/>
          <w:highlight w:val="none"/>
        </w:rPr>
        <w:t>“*”</w:t>
      </w:r>
      <w:r>
        <w:rPr>
          <w:rFonts w:ascii="宋体" w:hAnsi="宋体" w:eastAsia="宋体" w:cs="宋体"/>
          <w:color w:val="auto"/>
          <w:highlight w:val="none"/>
          <w:lang w:val="zh-TW" w:eastAsia="zh-TW"/>
        </w:rPr>
        <w:t>号条款（参数），</w:t>
      </w:r>
      <w:r>
        <w:rPr>
          <w:rFonts w:ascii="宋体" w:hAnsi="宋体" w:eastAsia="宋体" w:cs="宋体"/>
          <w:color w:val="auto"/>
          <w:highlight w:val="none"/>
        </w:rPr>
        <w:t>“*”</w:t>
      </w:r>
      <w:r>
        <w:rPr>
          <w:rFonts w:ascii="宋体" w:hAnsi="宋体" w:eastAsia="宋体" w:cs="宋体"/>
          <w:color w:val="auto"/>
          <w:highlight w:val="none"/>
          <w:lang w:val="zh-TW" w:eastAsia="zh-TW"/>
        </w:rPr>
        <w:t>号条款（参数）定义及偏离处置方法见投标人须知前附表规定。一般条款（非</w:t>
      </w:r>
      <w:r>
        <w:rPr>
          <w:rFonts w:ascii="宋体" w:hAnsi="宋体" w:eastAsia="宋体" w:cs="宋体"/>
          <w:color w:val="auto"/>
          <w:highlight w:val="none"/>
        </w:rPr>
        <w:t>“*”</w:t>
      </w:r>
      <w:r>
        <w:rPr>
          <w:rFonts w:ascii="宋体" w:hAnsi="宋体" w:eastAsia="宋体" w:cs="宋体"/>
          <w:color w:val="auto"/>
          <w:highlight w:val="none"/>
          <w:lang w:val="zh-TW" w:eastAsia="zh-TW"/>
        </w:rPr>
        <w:t>号条款）如果有偏离，偏离应当符合投标人须知前附表规定的偏离范围和幅度。否则评标委员会将否决其投标。</w:t>
      </w:r>
    </w:p>
    <w:p w14:paraId="12B3AED0">
      <w:pPr>
        <w:pStyle w:val="5"/>
        <w:shd w:val="clear" w:fill="FFFFFF" w:themeFill="background1"/>
        <w:spacing w:before="0" w:after="0" w:line="360" w:lineRule="auto"/>
        <w:ind w:firstLine="482"/>
        <w:jc w:val="both"/>
        <w:rPr>
          <w:rFonts w:ascii="宋体" w:hAnsi="宋体" w:eastAsia="宋体" w:cs="宋体"/>
          <w:color w:val="auto"/>
          <w:szCs w:val="24"/>
          <w:highlight w:val="none"/>
        </w:rPr>
      </w:pPr>
      <w:bookmarkStart w:id="39" w:name="_Toc3320"/>
      <w:r>
        <w:rPr>
          <w:rFonts w:ascii="宋体" w:hAnsi="宋体" w:eastAsia="宋体" w:cs="宋体"/>
          <w:color w:val="auto"/>
          <w:szCs w:val="24"/>
          <w:highlight w:val="none"/>
        </w:rPr>
        <w:t xml:space="preserve">2. </w:t>
      </w:r>
      <w:r>
        <w:rPr>
          <w:rFonts w:ascii="宋体" w:hAnsi="宋体" w:eastAsia="宋体" w:cs="宋体"/>
          <w:color w:val="auto"/>
          <w:szCs w:val="24"/>
          <w:highlight w:val="none"/>
          <w:lang w:val="zh-TW" w:eastAsia="zh-TW"/>
        </w:rPr>
        <w:t>招标文件</w:t>
      </w:r>
      <w:bookmarkEnd w:id="39"/>
    </w:p>
    <w:p w14:paraId="0EAB55A2">
      <w:pPr>
        <w:pStyle w:val="6"/>
        <w:shd w:val="clear" w:fill="FFFFFF" w:themeFill="background1"/>
        <w:spacing w:before="0" w:after="0" w:line="360" w:lineRule="auto"/>
        <w:ind w:firstLine="482"/>
        <w:rPr>
          <w:rFonts w:ascii="宋体" w:hAnsi="宋体" w:eastAsia="宋体" w:cs="宋体"/>
          <w:color w:val="auto"/>
          <w:szCs w:val="24"/>
          <w:highlight w:val="none"/>
        </w:rPr>
      </w:pPr>
      <w:bookmarkStart w:id="40" w:name="_Toc8333"/>
      <w:r>
        <w:rPr>
          <w:rFonts w:ascii="宋体" w:hAnsi="宋体" w:eastAsia="宋体" w:cs="宋体"/>
          <w:color w:val="auto"/>
          <w:szCs w:val="24"/>
          <w:highlight w:val="none"/>
        </w:rPr>
        <w:t xml:space="preserve">2.1 </w:t>
      </w:r>
      <w:r>
        <w:rPr>
          <w:rFonts w:ascii="宋体" w:hAnsi="宋体" w:eastAsia="宋体" w:cs="宋体"/>
          <w:color w:val="auto"/>
          <w:szCs w:val="24"/>
          <w:highlight w:val="none"/>
          <w:lang w:val="zh-TW" w:eastAsia="zh-TW"/>
        </w:rPr>
        <w:t>招标文件的组成</w:t>
      </w:r>
      <w:bookmarkEnd w:id="40"/>
    </w:p>
    <w:p w14:paraId="5FB23060">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2.1.1</w:t>
      </w:r>
      <w:r>
        <w:rPr>
          <w:rFonts w:ascii="宋体" w:hAnsi="宋体" w:eastAsia="宋体" w:cs="宋体"/>
          <w:color w:val="auto"/>
          <w:highlight w:val="none"/>
          <w:lang w:val="zh-TW" w:eastAsia="zh-TW"/>
        </w:rPr>
        <w:t>本招标文件包括下列文件及根据本章第</w:t>
      </w:r>
      <w:r>
        <w:rPr>
          <w:rFonts w:ascii="宋体" w:hAnsi="宋体" w:eastAsia="宋体" w:cs="宋体"/>
          <w:color w:val="auto"/>
          <w:highlight w:val="none"/>
        </w:rPr>
        <w:t>1.10</w:t>
      </w:r>
      <w:r>
        <w:rPr>
          <w:rFonts w:ascii="宋体" w:hAnsi="宋体" w:eastAsia="宋体" w:cs="宋体"/>
          <w:color w:val="auto"/>
          <w:highlight w:val="none"/>
          <w:lang w:val="zh-TW" w:eastAsia="zh-TW"/>
        </w:rPr>
        <w:t>款、第</w:t>
      </w:r>
      <w:r>
        <w:rPr>
          <w:rFonts w:ascii="宋体" w:hAnsi="宋体" w:eastAsia="宋体" w:cs="宋体"/>
          <w:color w:val="auto"/>
          <w:highlight w:val="none"/>
        </w:rPr>
        <w:t>2.2</w:t>
      </w:r>
      <w:r>
        <w:rPr>
          <w:rFonts w:ascii="宋体" w:hAnsi="宋体" w:eastAsia="宋体" w:cs="宋体"/>
          <w:color w:val="auto"/>
          <w:highlight w:val="none"/>
          <w:lang w:val="zh-TW" w:eastAsia="zh-TW"/>
        </w:rPr>
        <w:t>款和第</w:t>
      </w:r>
      <w:r>
        <w:rPr>
          <w:rFonts w:ascii="宋体" w:hAnsi="宋体" w:eastAsia="宋体" w:cs="宋体"/>
          <w:color w:val="auto"/>
          <w:highlight w:val="none"/>
        </w:rPr>
        <w:t>2.3</w:t>
      </w:r>
      <w:r>
        <w:rPr>
          <w:rFonts w:ascii="宋体" w:hAnsi="宋体" w:eastAsia="宋体" w:cs="宋体"/>
          <w:color w:val="auto"/>
          <w:highlight w:val="none"/>
          <w:lang w:val="zh-TW" w:eastAsia="zh-TW"/>
        </w:rPr>
        <w:t>款对招标文件所作的澄清、修改。</w:t>
      </w:r>
    </w:p>
    <w:p w14:paraId="6699AAD5">
      <w:pPr>
        <w:pStyle w:val="22"/>
        <w:shd w:val="clear" w:fill="FFFFFF" w:themeFill="background1"/>
        <w:spacing w:line="360" w:lineRule="auto"/>
        <w:ind w:firstLine="410"/>
        <w:jc w:val="both"/>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t>第一章 招标公告</w:t>
      </w:r>
    </w:p>
    <w:p w14:paraId="4EDA8339">
      <w:pPr>
        <w:pStyle w:val="22"/>
        <w:shd w:val="clear" w:fill="FFFFFF" w:themeFill="background1"/>
        <w:spacing w:line="360" w:lineRule="auto"/>
        <w:ind w:firstLine="410"/>
        <w:jc w:val="both"/>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t>第二章 投标人须知及前附表</w:t>
      </w:r>
    </w:p>
    <w:p w14:paraId="758F7D63">
      <w:pPr>
        <w:pStyle w:val="22"/>
        <w:shd w:val="clear" w:fill="FFFFFF" w:themeFill="background1"/>
        <w:spacing w:line="360" w:lineRule="auto"/>
        <w:ind w:firstLine="1274"/>
        <w:jc w:val="both"/>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t>投标人须知前附表</w:t>
      </w:r>
    </w:p>
    <w:p w14:paraId="407BF451">
      <w:pPr>
        <w:pStyle w:val="22"/>
        <w:shd w:val="clear" w:fill="FFFFFF" w:themeFill="background1"/>
        <w:spacing w:line="360" w:lineRule="auto"/>
        <w:ind w:firstLine="1274"/>
        <w:jc w:val="both"/>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t>投标人须知</w:t>
      </w:r>
    </w:p>
    <w:p w14:paraId="329635E3">
      <w:pPr>
        <w:pStyle w:val="22"/>
        <w:shd w:val="clear" w:fill="FFFFFF" w:themeFill="background1"/>
        <w:spacing w:line="360" w:lineRule="auto"/>
        <w:ind w:firstLine="410"/>
        <w:jc w:val="both"/>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t xml:space="preserve">第三章 </w:t>
      </w:r>
      <w:r>
        <w:rPr>
          <w:rFonts w:hint="eastAsia" w:ascii="宋体" w:hAnsi="宋体" w:eastAsia="宋体" w:cs="宋体"/>
          <w:color w:val="auto"/>
          <w:highlight w:val="none"/>
          <w:lang w:val="zh-TW"/>
        </w:rPr>
        <w:t>采购</w:t>
      </w:r>
      <w:r>
        <w:rPr>
          <w:rFonts w:ascii="宋体" w:hAnsi="宋体" w:eastAsia="宋体" w:cs="宋体"/>
          <w:color w:val="auto"/>
          <w:highlight w:val="none"/>
          <w:lang w:val="zh-TW" w:eastAsia="zh-TW"/>
        </w:rPr>
        <w:t>要求</w:t>
      </w:r>
    </w:p>
    <w:p w14:paraId="19A2DD9B">
      <w:pPr>
        <w:pStyle w:val="22"/>
        <w:shd w:val="clear" w:fill="FFFFFF" w:themeFill="background1"/>
        <w:spacing w:line="360" w:lineRule="auto"/>
        <w:ind w:firstLine="410"/>
        <w:jc w:val="both"/>
        <w:rPr>
          <w:rFonts w:ascii="宋体" w:hAnsi="宋体" w:eastAsia="宋体" w:cs="宋体"/>
          <w:color w:val="auto"/>
          <w:highlight w:val="none"/>
          <w:lang w:val="zh-TW"/>
        </w:rPr>
      </w:pPr>
      <w:r>
        <w:rPr>
          <w:rFonts w:ascii="宋体" w:hAnsi="宋体" w:eastAsia="宋体" w:cs="宋体"/>
          <w:color w:val="auto"/>
          <w:highlight w:val="none"/>
          <w:lang w:val="zh-TW" w:eastAsia="zh-TW"/>
        </w:rPr>
        <w:t>第四章评标办法</w:t>
      </w:r>
    </w:p>
    <w:p w14:paraId="74E84EA1">
      <w:pPr>
        <w:pStyle w:val="22"/>
        <w:shd w:val="clear" w:fill="FFFFFF" w:themeFill="background1"/>
        <w:spacing w:line="360" w:lineRule="auto"/>
        <w:ind w:firstLine="410"/>
        <w:jc w:val="both"/>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t>第五章 合同条款</w:t>
      </w:r>
    </w:p>
    <w:p w14:paraId="3772974E">
      <w:pPr>
        <w:pStyle w:val="22"/>
        <w:shd w:val="clear" w:fill="FFFFFF" w:themeFill="background1"/>
        <w:spacing w:line="360" w:lineRule="auto"/>
        <w:ind w:firstLine="410"/>
        <w:jc w:val="both"/>
        <w:rPr>
          <w:rFonts w:ascii="宋体" w:hAnsi="宋体" w:eastAsia="宋体" w:cs="宋体"/>
          <w:color w:val="auto"/>
          <w:highlight w:val="none"/>
        </w:rPr>
      </w:pPr>
      <w:r>
        <w:rPr>
          <w:rFonts w:ascii="宋体" w:hAnsi="宋体" w:eastAsia="宋体" w:cs="宋体"/>
          <w:color w:val="auto"/>
          <w:highlight w:val="none"/>
          <w:lang w:val="zh-TW" w:eastAsia="zh-TW"/>
        </w:rPr>
        <w:t>第六章 投标文件格式</w:t>
      </w:r>
    </w:p>
    <w:p w14:paraId="7DE5BCAC">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2.1.2</w:t>
      </w:r>
      <w:r>
        <w:rPr>
          <w:rFonts w:ascii="宋体" w:hAnsi="宋体" w:eastAsia="宋体" w:cs="宋体"/>
          <w:color w:val="auto"/>
          <w:highlight w:val="none"/>
          <w:lang w:val="zh-TW" w:eastAsia="zh-TW"/>
        </w:rPr>
        <w:t>投标人获取招标文件后，应仔细检查招标文件的所有内容，如发现缺页或附件不全，应在获得招标文件</w:t>
      </w:r>
      <w:r>
        <w:rPr>
          <w:rFonts w:ascii="宋体" w:hAnsi="宋体" w:eastAsia="宋体" w:cs="宋体"/>
          <w:color w:val="auto"/>
          <w:highlight w:val="none"/>
        </w:rPr>
        <w:t>3</w:t>
      </w:r>
      <w:r>
        <w:rPr>
          <w:rFonts w:ascii="宋体" w:hAnsi="宋体" w:eastAsia="宋体" w:cs="宋体"/>
          <w:color w:val="auto"/>
          <w:highlight w:val="none"/>
          <w:lang w:val="zh-TW" w:eastAsia="zh-TW"/>
        </w:rPr>
        <w:t>日内向招标代理机构提出，以便补齐。否则，由此引起的损失由投标人自己承担。</w:t>
      </w:r>
    </w:p>
    <w:p w14:paraId="48015209">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2.1.3</w:t>
      </w:r>
      <w:r>
        <w:rPr>
          <w:rFonts w:ascii="宋体" w:hAnsi="宋体" w:eastAsia="宋体" w:cs="宋体"/>
          <w:color w:val="auto"/>
          <w:highlight w:val="none"/>
          <w:lang w:val="zh-TW" w:eastAsia="zh-TW"/>
        </w:rPr>
        <w:t>投标人或者其他利害关系人对招标文件有异议的，应当在投标截止时间</w:t>
      </w:r>
      <w:r>
        <w:rPr>
          <w:rFonts w:ascii="宋体" w:hAnsi="宋体" w:eastAsia="宋体" w:cs="宋体"/>
          <w:color w:val="auto"/>
          <w:highlight w:val="none"/>
        </w:rPr>
        <w:t>10</w:t>
      </w:r>
      <w:r>
        <w:rPr>
          <w:rFonts w:ascii="宋体" w:hAnsi="宋体" w:eastAsia="宋体" w:cs="宋体"/>
          <w:color w:val="auto"/>
          <w:highlight w:val="none"/>
          <w:lang w:val="zh-TW" w:eastAsia="zh-TW"/>
        </w:rPr>
        <w:t>日前提出。招标代理机构应当自收到异议之日起</w:t>
      </w:r>
      <w:r>
        <w:rPr>
          <w:rFonts w:ascii="宋体" w:hAnsi="宋体" w:eastAsia="宋体" w:cs="宋体"/>
          <w:color w:val="auto"/>
          <w:highlight w:val="none"/>
        </w:rPr>
        <w:t>3</w:t>
      </w:r>
      <w:r>
        <w:rPr>
          <w:rFonts w:ascii="宋体" w:hAnsi="宋体" w:eastAsia="宋体" w:cs="宋体"/>
          <w:color w:val="auto"/>
          <w:highlight w:val="none"/>
          <w:lang w:val="zh-TW" w:eastAsia="zh-TW"/>
        </w:rPr>
        <w:t>日内作出答复；作出答复前，应当暂停招标投标活动。本处所称异议是指投标人或者其他利害关系人认为招标文件的内容违反法律、行政法规的强制性规定，违反公开、公平、公正和诚实信用原则，影响投标人投标而向招标代理机构提出的异议。异议与答复应采取书面形式。</w:t>
      </w:r>
    </w:p>
    <w:p w14:paraId="45069AB2">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2.1.4</w:t>
      </w:r>
      <w:r>
        <w:rPr>
          <w:rFonts w:ascii="宋体" w:hAnsi="宋体" w:eastAsia="宋体" w:cs="宋体"/>
          <w:color w:val="auto"/>
          <w:highlight w:val="none"/>
          <w:lang w:val="zh-TW" w:eastAsia="zh-TW"/>
        </w:rPr>
        <w:t>招标代理机构对异议的答复构成对招标文件澄清或者修改的，招标代理机构应当按照第</w:t>
      </w:r>
      <w:r>
        <w:rPr>
          <w:rFonts w:ascii="宋体" w:hAnsi="宋体" w:eastAsia="宋体" w:cs="宋体"/>
          <w:color w:val="auto"/>
          <w:highlight w:val="none"/>
        </w:rPr>
        <w:t>2.2</w:t>
      </w:r>
      <w:r>
        <w:rPr>
          <w:rFonts w:ascii="宋体" w:hAnsi="宋体" w:eastAsia="宋体" w:cs="宋体"/>
          <w:color w:val="auto"/>
          <w:highlight w:val="none"/>
          <w:lang w:val="zh-TW" w:eastAsia="zh-TW"/>
        </w:rPr>
        <w:t>款、第</w:t>
      </w:r>
      <w:r>
        <w:rPr>
          <w:rFonts w:ascii="宋体" w:hAnsi="宋体" w:eastAsia="宋体" w:cs="宋体"/>
          <w:color w:val="auto"/>
          <w:highlight w:val="none"/>
        </w:rPr>
        <w:t>2.3</w:t>
      </w:r>
      <w:r>
        <w:rPr>
          <w:rFonts w:ascii="宋体" w:hAnsi="宋体" w:eastAsia="宋体" w:cs="宋体"/>
          <w:color w:val="auto"/>
          <w:highlight w:val="none"/>
          <w:lang w:val="zh-TW" w:eastAsia="zh-TW"/>
        </w:rPr>
        <w:t>款规定办理。</w:t>
      </w:r>
    </w:p>
    <w:p w14:paraId="77C6B00C">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2.1.5</w:t>
      </w:r>
      <w:r>
        <w:rPr>
          <w:rFonts w:ascii="宋体" w:hAnsi="宋体" w:eastAsia="宋体" w:cs="宋体"/>
          <w:color w:val="auto"/>
          <w:highlight w:val="none"/>
          <w:lang w:val="zh-TW" w:eastAsia="zh-TW"/>
        </w:rPr>
        <w:t>投标人应认真审阅招标文件中所有的事项、格式、条款和要求等，若投标人的投标文件没有按招标文件要求提交全部资料，或投标文件没有对招标文件做出实质性响应，其风险由投标人自行承担。评标委员会将否决未对招标文件做出实质性响应的投标文件。</w:t>
      </w:r>
    </w:p>
    <w:p w14:paraId="64F2CBD5">
      <w:pPr>
        <w:pStyle w:val="6"/>
        <w:shd w:val="clear" w:fill="FFFFFF" w:themeFill="background1"/>
        <w:spacing w:before="0" w:after="0" w:line="360" w:lineRule="auto"/>
        <w:ind w:firstLine="482"/>
        <w:rPr>
          <w:rFonts w:ascii="宋体" w:hAnsi="宋体" w:eastAsia="宋体" w:cs="宋体"/>
          <w:color w:val="auto"/>
          <w:szCs w:val="24"/>
          <w:highlight w:val="none"/>
        </w:rPr>
      </w:pPr>
      <w:bookmarkStart w:id="41" w:name="_Toc18004"/>
      <w:r>
        <w:rPr>
          <w:rFonts w:ascii="宋体" w:hAnsi="宋体" w:eastAsia="宋体" w:cs="宋体"/>
          <w:color w:val="auto"/>
          <w:szCs w:val="24"/>
          <w:highlight w:val="none"/>
        </w:rPr>
        <w:t xml:space="preserve">2.2 </w:t>
      </w:r>
      <w:r>
        <w:rPr>
          <w:rFonts w:ascii="宋体" w:hAnsi="宋体" w:eastAsia="宋体" w:cs="宋体"/>
          <w:color w:val="auto"/>
          <w:szCs w:val="24"/>
          <w:highlight w:val="none"/>
          <w:lang w:val="zh-TW" w:eastAsia="zh-TW"/>
        </w:rPr>
        <w:t>招标文件的澄清</w:t>
      </w:r>
      <w:bookmarkEnd w:id="41"/>
    </w:p>
    <w:p w14:paraId="43BA3B32">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2.2.1 </w:t>
      </w:r>
      <w:r>
        <w:rPr>
          <w:rFonts w:ascii="宋体" w:hAnsi="宋体" w:eastAsia="宋体" w:cs="宋体"/>
          <w:color w:val="auto"/>
          <w:highlight w:val="none"/>
          <w:lang w:val="zh-TW" w:eastAsia="zh-TW"/>
        </w:rPr>
        <w:t>投标人应仔细阅读和检查招标文件的全部内容。如有疑问，应在投标人须知前附表规定的时间前以</w:t>
      </w:r>
      <w:r>
        <w:rPr>
          <w:rFonts w:ascii="宋体" w:hAnsi="宋体" w:eastAsia="宋体" w:cs="宋体"/>
          <w:b/>
          <w:bCs/>
          <w:color w:val="auto"/>
          <w:highlight w:val="none"/>
          <w:lang w:val="zh-TW" w:eastAsia="zh-TW"/>
        </w:rPr>
        <w:t>书面形式（包括信函、电子邮件、传真、发布公告的网站等，下同）</w:t>
      </w:r>
      <w:r>
        <w:rPr>
          <w:rFonts w:ascii="宋体" w:hAnsi="宋体" w:eastAsia="宋体" w:cs="宋体"/>
          <w:color w:val="auto"/>
          <w:highlight w:val="none"/>
          <w:lang w:val="zh-TW" w:eastAsia="zh-TW"/>
        </w:rPr>
        <w:t>，由招标人或招标人委托招标代理机构对招标文件予以澄清，对招标文件的澄清和修改属于招标文件的组成部分。</w:t>
      </w:r>
    </w:p>
    <w:p w14:paraId="18E622E8">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2.2.2 </w:t>
      </w:r>
      <w:r>
        <w:rPr>
          <w:rFonts w:ascii="宋体" w:hAnsi="宋体" w:eastAsia="宋体" w:cs="宋体"/>
          <w:color w:val="auto"/>
          <w:highlight w:val="none"/>
          <w:lang w:val="zh-TW" w:eastAsia="zh-TW"/>
        </w:rPr>
        <w:t>招标文件的澄清以书面形式发给所有领取招标文件的投标人，但不指明澄清问题的来源。澄清发出的时间距投标截止时间不足</w:t>
      </w:r>
      <w:r>
        <w:rPr>
          <w:rFonts w:ascii="宋体" w:hAnsi="宋体" w:eastAsia="宋体" w:cs="宋体"/>
          <w:color w:val="auto"/>
          <w:highlight w:val="none"/>
        </w:rPr>
        <w:t>15</w:t>
      </w:r>
      <w:r>
        <w:rPr>
          <w:rFonts w:ascii="宋体" w:hAnsi="宋体" w:eastAsia="宋体" w:cs="宋体"/>
          <w:color w:val="auto"/>
          <w:highlight w:val="none"/>
          <w:lang w:val="zh-TW" w:eastAsia="zh-TW"/>
        </w:rPr>
        <w:t>日的，并且澄清内容影响投标文件编制的，将相应延长投标截止时间。</w:t>
      </w:r>
    </w:p>
    <w:p w14:paraId="65AB0ABE">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2.2.3 </w:t>
      </w:r>
      <w:r>
        <w:rPr>
          <w:rFonts w:ascii="宋体" w:hAnsi="宋体" w:eastAsia="宋体" w:cs="宋体"/>
          <w:color w:val="auto"/>
          <w:highlight w:val="none"/>
          <w:lang w:val="zh-TW" w:eastAsia="zh-TW"/>
        </w:rPr>
        <w:t>投标人在收到澄清通知后，应在投标人须知前附表规定的时间内以书面形式通知招标代理机构，确认已收到该澄清通知。</w:t>
      </w:r>
    </w:p>
    <w:p w14:paraId="7A64DF06">
      <w:pPr>
        <w:pStyle w:val="6"/>
        <w:shd w:val="clear" w:fill="FFFFFF" w:themeFill="background1"/>
        <w:spacing w:before="0" w:after="0" w:line="360" w:lineRule="auto"/>
        <w:ind w:firstLine="482"/>
        <w:rPr>
          <w:rFonts w:ascii="宋体" w:hAnsi="宋体" w:eastAsia="宋体" w:cs="宋体"/>
          <w:color w:val="auto"/>
          <w:szCs w:val="24"/>
          <w:highlight w:val="none"/>
        </w:rPr>
      </w:pPr>
      <w:bookmarkStart w:id="42" w:name="_Toc24667"/>
      <w:r>
        <w:rPr>
          <w:rFonts w:ascii="宋体" w:hAnsi="宋体" w:eastAsia="宋体" w:cs="宋体"/>
          <w:color w:val="auto"/>
          <w:szCs w:val="24"/>
          <w:highlight w:val="none"/>
        </w:rPr>
        <w:t xml:space="preserve">2.3 </w:t>
      </w:r>
      <w:r>
        <w:rPr>
          <w:rFonts w:ascii="宋体" w:hAnsi="宋体" w:eastAsia="宋体" w:cs="宋体"/>
          <w:color w:val="auto"/>
          <w:szCs w:val="24"/>
          <w:highlight w:val="none"/>
          <w:lang w:val="zh-TW" w:eastAsia="zh-TW"/>
        </w:rPr>
        <w:t>招标文件的修改</w:t>
      </w:r>
      <w:bookmarkEnd w:id="42"/>
    </w:p>
    <w:p w14:paraId="4198813D">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2.3.1 </w:t>
      </w:r>
      <w:r>
        <w:rPr>
          <w:rFonts w:ascii="宋体" w:hAnsi="宋体" w:eastAsia="宋体" w:cs="宋体"/>
          <w:color w:val="auto"/>
          <w:highlight w:val="none"/>
          <w:lang w:val="zh-TW" w:eastAsia="zh-TW"/>
        </w:rPr>
        <w:t>招标人可以书面形式修改招标文件，并通知所有已获取招标文件的投标人。修改招标文件的时间距投标截止时间不足</w:t>
      </w:r>
      <w:r>
        <w:rPr>
          <w:rFonts w:ascii="宋体" w:hAnsi="宋体" w:eastAsia="宋体" w:cs="宋体"/>
          <w:color w:val="auto"/>
          <w:highlight w:val="none"/>
        </w:rPr>
        <w:t>15</w:t>
      </w:r>
      <w:r>
        <w:rPr>
          <w:rFonts w:ascii="宋体" w:hAnsi="宋体" w:eastAsia="宋体" w:cs="宋体"/>
          <w:color w:val="auto"/>
          <w:highlight w:val="none"/>
          <w:lang w:val="zh-TW" w:eastAsia="zh-TW"/>
        </w:rPr>
        <w:t xml:space="preserve">日的，并且修改内容影响投标文件编制的，将相应延长投标截止时间。 </w:t>
      </w:r>
    </w:p>
    <w:p w14:paraId="1C3DB4D4">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2.3.2 </w:t>
      </w:r>
      <w:r>
        <w:rPr>
          <w:rFonts w:ascii="宋体" w:hAnsi="宋体" w:eastAsia="宋体" w:cs="宋体"/>
          <w:color w:val="auto"/>
          <w:highlight w:val="none"/>
          <w:lang w:val="zh-TW" w:eastAsia="zh-TW"/>
        </w:rPr>
        <w:t>投标人收到修改通知后，应在投标人须知前附表规定的时间内以书面形式通知招标代理机构，确认已收到该修改通知。</w:t>
      </w:r>
    </w:p>
    <w:p w14:paraId="66DA2934">
      <w:pPr>
        <w:pStyle w:val="5"/>
        <w:shd w:val="clear" w:fill="FFFFFF" w:themeFill="background1"/>
        <w:spacing w:before="0" w:after="0" w:line="360" w:lineRule="auto"/>
        <w:ind w:firstLine="482"/>
        <w:jc w:val="both"/>
        <w:rPr>
          <w:rFonts w:ascii="宋体" w:hAnsi="宋体" w:eastAsia="宋体" w:cs="宋体"/>
          <w:color w:val="auto"/>
          <w:szCs w:val="24"/>
          <w:highlight w:val="none"/>
        </w:rPr>
      </w:pPr>
      <w:bookmarkStart w:id="43" w:name="_Toc10593"/>
      <w:r>
        <w:rPr>
          <w:rFonts w:ascii="宋体" w:hAnsi="宋体" w:eastAsia="宋体" w:cs="宋体"/>
          <w:color w:val="auto"/>
          <w:szCs w:val="24"/>
          <w:highlight w:val="none"/>
        </w:rPr>
        <w:t xml:space="preserve">3. </w:t>
      </w:r>
      <w:r>
        <w:rPr>
          <w:rFonts w:ascii="宋体" w:hAnsi="宋体" w:eastAsia="宋体" w:cs="宋体"/>
          <w:color w:val="auto"/>
          <w:szCs w:val="24"/>
          <w:highlight w:val="none"/>
          <w:lang w:val="zh-TW" w:eastAsia="zh-TW"/>
        </w:rPr>
        <w:t>投标文件</w:t>
      </w:r>
      <w:bookmarkEnd w:id="43"/>
    </w:p>
    <w:p w14:paraId="6034A10B">
      <w:pPr>
        <w:pStyle w:val="6"/>
        <w:shd w:val="clear" w:fill="FFFFFF" w:themeFill="background1"/>
        <w:spacing w:before="0" w:after="0" w:line="360" w:lineRule="auto"/>
        <w:ind w:firstLine="482"/>
        <w:rPr>
          <w:rFonts w:ascii="宋体" w:hAnsi="宋体" w:eastAsia="宋体" w:cs="宋体"/>
          <w:color w:val="auto"/>
          <w:szCs w:val="24"/>
          <w:highlight w:val="none"/>
        </w:rPr>
      </w:pPr>
      <w:bookmarkStart w:id="44" w:name="_Toc7537"/>
      <w:r>
        <w:rPr>
          <w:rFonts w:ascii="宋体" w:hAnsi="宋体" w:eastAsia="宋体" w:cs="宋体"/>
          <w:color w:val="auto"/>
          <w:szCs w:val="24"/>
          <w:highlight w:val="none"/>
        </w:rPr>
        <w:t xml:space="preserve">3.1 </w:t>
      </w:r>
      <w:r>
        <w:rPr>
          <w:rFonts w:ascii="宋体" w:hAnsi="宋体" w:eastAsia="宋体" w:cs="宋体"/>
          <w:color w:val="auto"/>
          <w:szCs w:val="24"/>
          <w:highlight w:val="none"/>
          <w:lang w:val="zh-TW" w:eastAsia="zh-TW"/>
        </w:rPr>
        <w:t>投标文件的组成</w:t>
      </w:r>
      <w:bookmarkEnd w:id="44"/>
    </w:p>
    <w:p w14:paraId="5AA233B7">
      <w:pPr>
        <w:pStyle w:val="22"/>
        <w:shd w:val="clear" w:fill="FFFFFF" w:themeFill="background1"/>
        <w:spacing w:line="360" w:lineRule="auto"/>
        <w:jc w:val="both"/>
        <w:rPr>
          <w:rFonts w:ascii="宋体" w:hAnsi="宋体" w:eastAsia="宋体" w:cs="宋体"/>
          <w:b/>
          <w:bCs/>
          <w:color w:val="auto"/>
          <w:highlight w:val="none"/>
        </w:rPr>
      </w:pPr>
      <w:r>
        <w:rPr>
          <w:rFonts w:ascii="宋体" w:hAnsi="宋体" w:eastAsia="宋体" w:cs="宋体"/>
          <w:b/>
          <w:bCs/>
          <w:color w:val="auto"/>
          <w:highlight w:val="none"/>
        </w:rPr>
        <w:t>3.1.1</w:t>
      </w:r>
      <w:r>
        <w:rPr>
          <w:rFonts w:ascii="宋体" w:hAnsi="宋体" w:eastAsia="宋体" w:cs="宋体"/>
          <w:b/>
          <w:bCs/>
          <w:color w:val="auto"/>
          <w:highlight w:val="none"/>
          <w:lang w:val="zh-TW" w:eastAsia="zh-TW"/>
        </w:rPr>
        <w:t>报价文件</w:t>
      </w:r>
    </w:p>
    <w:p w14:paraId="2377AB0B">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w:t>
      </w:r>
      <w:r>
        <w:rPr>
          <w:rFonts w:ascii="宋体" w:hAnsi="宋体" w:eastAsia="宋体" w:cs="宋体"/>
          <w:color w:val="auto"/>
          <w:highlight w:val="none"/>
          <w:lang w:val="zh-TW" w:eastAsia="zh-TW"/>
        </w:rPr>
        <w:t>、投标函</w:t>
      </w:r>
      <w:r>
        <w:rPr>
          <w:rFonts w:ascii="宋体" w:hAnsi="宋体" w:eastAsia="宋体" w:cs="宋体"/>
          <w:color w:val="auto"/>
          <w:highlight w:val="none"/>
          <w:lang w:val="zh-TW" w:eastAsia="zh-TW"/>
        </w:rPr>
        <w:tab/>
      </w:r>
    </w:p>
    <w:p w14:paraId="5016FF78">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2</w:t>
      </w:r>
      <w:r>
        <w:rPr>
          <w:rFonts w:ascii="宋体" w:hAnsi="宋体" w:eastAsia="宋体" w:cs="宋体"/>
          <w:color w:val="auto"/>
          <w:highlight w:val="none"/>
          <w:lang w:val="zh-TW" w:eastAsia="zh-TW"/>
        </w:rPr>
        <w:t>、投标一览表</w:t>
      </w:r>
      <w:r>
        <w:rPr>
          <w:rFonts w:ascii="宋体" w:hAnsi="宋体" w:eastAsia="宋体" w:cs="宋体"/>
          <w:color w:val="auto"/>
          <w:highlight w:val="none"/>
          <w:lang w:val="zh-TW" w:eastAsia="zh-TW"/>
        </w:rPr>
        <w:tab/>
      </w:r>
    </w:p>
    <w:p w14:paraId="2713BA57">
      <w:pPr>
        <w:pStyle w:val="22"/>
        <w:shd w:val="clear" w:fill="FFFFFF" w:themeFill="background1"/>
        <w:spacing w:line="360" w:lineRule="auto"/>
        <w:jc w:val="both"/>
        <w:rPr>
          <w:rFonts w:ascii="宋体" w:hAnsi="宋体" w:eastAsia="宋体" w:cs="宋体"/>
          <w:b/>
          <w:bCs/>
          <w:color w:val="auto"/>
          <w:highlight w:val="none"/>
        </w:rPr>
      </w:pPr>
      <w:r>
        <w:rPr>
          <w:rFonts w:ascii="宋体" w:hAnsi="宋体" w:eastAsia="宋体" w:cs="宋体"/>
          <w:b/>
          <w:bCs/>
          <w:color w:val="auto"/>
          <w:highlight w:val="none"/>
        </w:rPr>
        <w:t>3.1.2</w:t>
      </w:r>
      <w:r>
        <w:rPr>
          <w:rFonts w:ascii="宋体" w:hAnsi="宋体" w:eastAsia="宋体" w:cs="宋体"/>
          <w:b/>
          <w:bCs/>
          <w:color w:val="auto"/>
          <w:highlight w:val="none"/>
          <w:lang w:val="zh-TW" w:eastAsia="zh-TW"/>
        </w:rPr>
        <w:t xml:space="preserve"> 商务文件</w:t>
      </w:r>
    </w:p>
    <w:p w14:paraId="54B8ABBD">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w:t>
      </w:r>
      <w:r>
        <w:rPr>
          <w:rFonts w:ascii="宋体" w:hAnsi="宋体" w:eastAsia="宋体" w:cs="宋体"/>
          <w:color w:val="auto"/>
          <w:highlight w:val="none"/>
          <w:lang w:val="zh-TW" w:eastAsia="zh-TW"/>
        </w:rPr>
        <w:t>、法定代表人身份证明</w:t>
      </w:r>
      <w:r>
        <w:rPr>
          <w:rFonts w:ascii="宋体" w:hAnsi="宋体" w:eastAsia="宋体" w:cs="宋体"/>
          <w:color w:val="auto"/>
          <w:highlight w:val="none"/>
          <w:lang w:val="zh-TW" w:eastAsia="zh-TW"/>
        </w:rPr>
        <w:tab/>
      </w:r>
    </w:p>
    <w:p w14:paraId="7DA36FC7">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2</w:t>
      </w:r>
      <w:r>
        <w:rPr>
          <w:rFonts w:ascii="宋体" w:hAnsi="宋体" w:eastAsia="宋体" w:cs="宋体"/>
          <w:color w:val="auto"/>
          <w:highlight w:val="none"/>
          <w:lang w:val="zh-TW" w:eastAsia="zh-TW"/>
        </w:rPr>
        <w:t>、法定代表人授权委托书</w:t>
      </w:r>
      <w:r>
        <w:rPr>
          <w:rFonts w:ascii="宋体" w:hAnsi="宋体" w:eastAsia="宋体" w:cs="宋体"/>
          <w:color w:val="auto"/>
          <w:highlight w:val="none"/>
          <w:lang w:val="zh-TW" w:eastAsia="zh-TW"/>
        </w:rPr>
        <w:tab/>
      </w:r>
    </w:p>
    <w:p w14:paraId="216216AE">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3</w:t>
      </w:r>
      <w:r>
        <w:rPr>
          <w:rFonts w:ascii="宋体" w:hAnsi="宋体" w:eastAsia="宋体" w:cs="宋体"/>
          <w:color w:val="auto"/>
          <w:highlight w:val="none"/>
          <w:lang w:val="zh-TW" w:eastAsia="zh-TW"/>
        </w:rPr>
        <w:t>、资格审查资料</w:t>
      </w:r>
      <w:r>
        <w:rPr>
          <w:rFonts w:ascii="宋体" w:hAnsi="宋体" w:eastAsia="宋体" w:cs="宋体"/>
          <w:color w:val="auto"/>
          <w:highlight w:val="none"/>
          <w:lang w:val="zh-TW" w:eastAsia="zh-TW"/>
        </w:rPr>
        <w:tab/>
      </w:r>
    </w:p>
    <w:p w14:paraId="67196BE1">
      <w:pPr>
        <w:pStyle w:val="22"/>
        <w:shd w:val="clear" w:fill="FFFFFF" w:themeFill="background1"/>
        <w:spacing w:line="360" w:lineRule="auto"/>
        <w:ind w:firstLine="480"/>
        <w:jc w:val="both"/>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t>（一）投标人基本情况表</w:t>
      </w:r>
      <w:r>
        <w:rPr>
          <w:rFonts w:ascii="宋体" w:hAnsi="宋体" w:eastAsia="宋体" w:cs="宋体"/>
          <w:color w:val="auto"/>
          <w:highlight w:val="none"/>
          <w:lang w:val="zh-TW" w:eastAsia="zh-TW"/>
        </w:rPr>
        <w:tab/>
      </w:r>
    </w:p>
    <w:p w14:paraId="308E3401">
      <w:pPr>
        <w:pStyle w:val="22"/>
        <w:shd w:val="clear" w:fill="FFFFFF" w:themeFill="background1"/>
        <w:spacing w:line="360" w:lineRule="auto"/>
        <w:ind w:firstLine="480"/>
        <w:jc w:val="both"/>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t>（二）近年财务状况表</w:t>
      </w:r>
      <w:r>
        <w:rPr>
          <w:rFonts w:ascii="宋体" w:hAnsi="宋体" w:eastAsia="宋体" w:cs="宋体"/>
          <w:color w:val="auto"/>
          <w:highlight w:val="none"/>
          <w:lang w:val="zh-TW" w:eastAsia="zh-TW"/>
        </w:rPr>
        <w:tab/>
      </w:r>
    </w:p>
    <w:p w14:paraId="51B26F5E">
      <w:pPr>
        <w:pStyle w:val="22"/>
        <w:shd w:val="clear" w:fill="FFFFFF" w:themeFill="background1"/>
        <w:spacing w:line="360" w:lineRule="auto"/>
        <w:ind w:firstLine="480"/>
        <w:jc w:val="both"/>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t>（三）近年同类货物供给表</w:t>
      </w:r>
      <w:r>
        <w:rPr>
          <w:rFonts w:ascii="宋体" w:hAnsi="宋体" w:eastAsia="宋体" w:cs="宋体"/>
          <w:color w:val="auto"/>
          <w:highlight w:val="none"/>
          <w:lang w:val="zh-TW" w:eastAsia="zh-TW"/>
        </w:rPr>
        <w:tab/>
      </w:r>
    </w:p>
    <w:p w14:paraId="097318E8">
      <w:pPr>
        <w:pStyle w:val="22"/>
        <w:shd w:val="clear" w:fill="FFFFFF" w:themeFill="background1"/>
        <w:spacing w:line="360" w:lineRule="auto"/>
        <w:ind w:firstLine="480"/>
        <w:jc w:val="both"/>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t>（四）其他资格审查资料</w:t>
      </w:r>
    </w:p>
    <w:p w14:paraId="4C867DE7">
      <w:pPr>
        <w:pStyle w:val="22"/>
        <w:shd w:val="clear" w:fill="FFFFFF" w:themeFill="background1"/>
        <w:spacing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4</w:t>
      </w:r>
      <w:r>
        <w:rPr>
          <w:rFonts w:ascii="宋体" w:hAnsi="宋体" w:eastAsia="宋体" w:cs="宋体"/>
          <w:color w:val="auto"/>
          <w:highlight w:val="none"/>
          <w:lang w:val="zh-TW" w:eastAsia="zh-TW"/>
        </w:rPr>
        <w:t>、商务条款响应</w:t>
      </w:r>
      <w:r>
        <w:rPr>
          <w:rFonts w:ascii="宋体" w:hAnsi="宋体" w:eastAsia="宋体" w:cs="宋体"/>
          <w:color w:val="auto"/>
          <w:highlight w:val="none"/>
        </w:rPr>
        <w:t>/</w:t>
      </w:r>
      <w:r>
        <w:rPr>
          <w:rFonts w:ascii="宋体" w:hAnsi="宋体" w:eastAsia="宋体" w:cs="宋体"/>
          <w:color w:val="auto"/>
          <w:highlight w:val="none"/>
          <w:lang w:val="zh-TW" w:eastAsia="zh-TW"/>
        </w:rPr>
        <w:t>偏离表</w:t>
      </w:r>
      <w:r>
        <w:rPr>
          <w:rFonts w:ascii="宋体" w:hAnsi="宋体" w:eastAsia="宋体" w:cs="宋体"/>
          <w:color w:val="auto"/>
          <w:highlight w:val="none"/>
          <w:lang w:val="zh-TW" w:eastAsia="zh-TW"/>
        </w:rPr>
        <w:tab/>
      </w:r>
    </w:p>
    <w:p w14:paraId="20DAD3F0">
      <w:pPr>
        <w:pStyle w:val="22"/>
        <w:shd w:val="clear" w:fill="FFFFFF" w:themeFill="background1"/>
        <w:spacing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5</w:t>
      </w:r>
      <w:r>
        <w:rPr>
          <w:rFonts w:ascii="宋体" w:hAnsi="宋体" w:eastAsia="宋体" w:cs="宋体"/>
          <w:color w:val="auto"/>
          <w:highlight w:val="none"/>
          <w:lang w:val="zh-TW" w:eastAsia="zh-TW"/>
        </w:rPr>
        <w:t>、相关承诺</w:t>
      </w:r>
      <w:r>
        <w:rPr>
          <w:rFonts w:ascii="宋体" w:hAnsi="宋体" w:eastAsia="宋体" w:cs="宋体"/>
          <w:color w:val="auto"/>
          <w:highlight w:val="none"/>
        </w:rPr>
        <w:tab/>
      </w:r>
    </w:p>
    <w:p w14:paraId="5B5D493A">
      <w:pPr>
        <w:pStyle w:val="22"/>
        <w:shd w:val="clear" w:fill="FFFFFF" w:themeFill="background1"/>
        <w:spacing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6</w:t>
      </w:r>
      <w:r>
        <w:rPr>
          <w:rFonts w:ascii="宋体" w:hAnsi="宋体" w:eastAsia="宋体" w:cs="宋体"/>
          <w:color w:val="auto"/>
          <w:highlight w:val="none"/>
          <w:lang w:val="zh-TW" w:eastAsia="zh-TW"/>
        </w:rPr>
        <w:t>、其他商务材料（如有）</w:t>
      </w:r>
      <w:r>
        <w:rPr>
          <w:rFonts w:ascii="宋体" w:hAnsi="宋体" w:eastAsia="宋体" w:cs="宋体"/>
          <w:color w:val="auto"/>
          <w:highlight w:val="none"/>
          <w:lang w:val="zh-TW" w:eastAsia="zh-TW"/>
        </w:rPr>
        <w:tab/>
      </w:r>
    </w:p>
    <w:p w14:paraId="4DF6C3B6">
      <w:pPr>
        <w:pStyle w:val="22"/>
        <w:shd w:val="clear" w:fill="FFFFFF" w:themeFill="background1"/>
        <w:spacing w:line="360" w:lineRule="auto"/>
        <w:jc w:val="both"/>
        <w:rPr>
          <w:rFonts w:ascii="宋体" w:hAnsi="宋体" w:eastAsia="宋体" w:cs="宋体"/>
          <w:color w:val="auto"/>
          <w:highlight w:val="none"/>
        </w:rPr>
      </w:pPr>
      <w:r>
        <w:rPr>
          <w:rFonts w:ascii="宋体" w:hAnsi="宋体" w:eastAsia="宋体" w:cs="宋体"/>
          <w:b/>
          <w:bCs/>
          <w:color w:val="auto"/>
          <w:highlight w:val="none"/>
        </w:rPr>
        <w:t>3.1.3</w:t>
      </w:r>
      <w:r>
        <w:rPr>
          <w:rFonts w:ascii="宋体" w:hAnsi="宋体" w:eastAsia="宋体" w:cs="宋体"/>
          <w:b/>
          <w:bCs/>
          <w:color w:val="auto"/>
          <w:highlight w:val="none"/>
          <w:lang w:val="zh-TW" w:eastAsia="zh-TW"/>
        </w:rPr>
        <w:t xml:space="preserve"> 技术文件</w:t>
      </w:r>
    </w:p>
    <w:p w14:paraId="4229738E">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w:t>
      </w:r>
      <w:r>
        <w:rPr>
          <w:rFonts w:ascii="宋体" w:hAnsi="宋体" w:eastAsia="宋体" w:cs="宋体"/>
          <w:color w:val="auto"/>
          <w:highlight w:val="none"/>
          <w:lang w:val="zh-TW" w:eastAsia="zh-TW"/>
        </w:rPr>
        <w:t>、技术要求响应</w:t>
      </w:r>
      <w:r>
        <w:rPr>
          <w:rFonts w:ascii="宋体" w:hAnsi="宋体" w:eastAsia="宋体" w:cs="宋体"/>
          <w:color w:val="auto"/>
          <w:highlight w:val="none"/>
        </w:rPr>
        <w:t>/</w:t>
      </w:r>
      <w:r>
        <w:rPr>
          <w:rFonts w:ascii="宋体" w:hAnsi="宋体" w:eastAsia="宋体" w:cs="宋体"/>
          <w:color w:val="auto"/>
          <w:highlight w:val="none"/>
          <w:lang w:val="zh-TW" w:eastAsia="zh-TW"/>
        </w:rPr>
        <w:t>偏离表</w:t>
      </w:r>
      <w:r>
        <w:rPr>
          <w:rFonts w:ascii="宋体" w:hAnsi="宋体" w:eastAsia="宋体" w:cs="宋体"/>
          <w:color w:val="auto"/>
          <w:highlight w:val="none"/>
          <w:lang w:val="zh-TW" w:eastAsia="zh-TW"/>
        </w:rPr>
        <w:tab/>
      </w:r>
    </w:p>
    <w:p w14:paraId="6248939C">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2</w:t>
      </w:r>
      <w:r>
        <w:rPr>
          <w:rFonts w:ascii="宋体" w:hAnsi="宋体" w:eastAsia="宋体" w:cs="宋体"/>
          <w:color w:val="auto"/>
          <w:highlight w:val="none"/>
          <w:lang w:val="zh-TW" w:eastAsia="zh-TW"/>
        </w:rPr>
        <w:t>、技术</w:t>
      </w:r>
      <w:r>
        <w:rPr>
          <w:rFonts w:hint="eastAsia" w:ascii="宋体" w:hAnsi="宋体" w:eastAsia="宋体" w:cs="宋体"/>
          <w:color w:val="auto"/>
          <w:highlight w:val="none"/>
          <w:lang w:val="zh-TW"/>
        </w:rPr>
        <w:t>服务</w:t>
      </w:r>
      <w:r>
        <w:rPr>
          <w:rFonts w:ascii="宋体" w:hAnsi="宋体" w:eastAsia="宋体" w:cs="宋体"/>
          <w:color w:val="auto"/>
          <w:highlight w:val="none"/>
          <w:lang w:val="zh-TW" w:eastAsia="zh-TW"/>
        </w:rPr>
        <w:t>方案</w:t>
      </w:r>
      <w:r>
        <w:rPr>
          <w:rFonts w:ascii="宋体" w:hAnsi="宋体" w:eastAsia="宋体" w:cs="宋体"/>
          <w:color w:val="auto"/>
          <w:highlight w:val="none"/>
          <w:lang w:val="zh-TW" w:eastAsia="zh-TW"/>
        </w:rPr>
        <w:tab/>
      </w:r>
    </w:p>
    <w:p w14:paraId="2E75C5E6">
      <w:pPr>
        <w:pStyle w:val="22"/>
        <w:shd w:val="clear" w:fill="FFFFFF" w:themeFill="background1"/>
        <w:spacing w:line="360" w:lineRule="auto"/>
        <w:ind w:firstLine="480"/>
        <w:jc w:val="both"/>
        <w:rPr>
          <w:rFonts w:ascii="宋体" w:hAnsi="宋体" w:eastAsia="宋体" w:cs="宋体"/>
          <w:color w:val="auto"/>
          <w:highlight w:val="none"/>
          <w:lang w:val="zh-TW"/>
        </w:rPr>
      </w:pPr>
      <w:r>
        <w:rPr>
          <w:rFonts w:hint="eastAsia" w:ascii="宋体" w:hAnsi="宋体" w:eastAsia="宋体" w:cs="宋体"/>
          <w:color w:val="auto"/>
          <w:highlight w:val="none"/>
          <w:lang w:val="zh-TW"/>
        </w:rPr>
        <w:t>3</w:t>
      </w:r>
      <w:r>
        <w:rPr>
          <w:rFonts w:ascii="宋体" w:hAnsi="宋体" w:eastAsia="宋体" w:cs="宋体"/>
          <w:color w:val="auto"/>
          <w:highlight w:val="none"/>
          <w:lang w:val="zh-TW"/>
        </w:rPr>
        <w:t>、其它技术材料（如有）</w:t>
      </w:r>
      <w:r>
        <w:rPr>
          <w:rFonts w:ascii="宋体" w:hAnsi="宋体" w:eastAsia="宋体" w:cs="宋体"/>
          <w:color w:val="auto"/>
          <w:highlight w:val="none"/>
          <w:lang w:val="zh-TW"/>
        </w:rPr>
        <w:tab/>
      </w:r>
    </w:p>
    <w:p w14:paraId="2735BB34">
      <w:pPr>
        <w:pStyle w:val="6"/>
        <w:shd w:val="clear" w:fill="FFFFFF" w:themeFill="background1"/>
        <w:spacing w:before="0" w:after="0" w:line="360" w:lineRule="auto"/>
        <w:ind w:firstLine="482"/>
        <w:rPr>
          <w:rFonts w:ascii="宋体" w:hAnsi="宋体" w:eastAsia="宋体" w:cs="宋体"/>
          <w:color w:val="auto"/>
          <w:szCs w:val="24"/>
          <w:highlight w:val="none"/>
        </w:rPr>
      </w:pPr>
      <w:bookmarkStart w:id="45" w:name="_Toc22158"/>
      <w:r>
        <w:rPr>
          <w:rFonts w:ascii="宋体" w:hAnsi="宋体" w:eastAsia="宋体" w:cs="宋体"/>
          <w:color w:val="auto"/>
          <w:szCs w:val="24"/>
          <w:highlight w:val="none"/>
        </w:rPr>
        <w:t xml:space="preserve">3.2 </w:t>
      </w:r>
      <w:r>
        <w:rPr>
          <w:rFonts w:ascii="宋体" w:hAnsi="宋体" w:eastAsia="宋体" w:cs="宋体"/>
          <w:color w:val="auto"/>
          <w:szCs w:val="24"/>
          <w:highlight w:val="none"/>
          <w:lang w:val="zh-TW" w:eastAsia="zh-TW"/>
        </w:rPr>
        <w:t>投标报价</w:t>
      </w:r>
      <w:bookmarkEnd w:id="45"/>
    </w:p>
    <w:p w14:paraId="190F190A">
      <w:pPr>
        <w:pStyle w:val="22"/>
        <w:shd w:val="clear" w:fill="FFFFFF" w:themeFill="background1"/>
        <w:spacing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详见第三章采购需求。</w:t>
      </w:r>
    </w:p>
    <w:p w14:paraId="03ABCA39">
      <w:pPr>
        <w:pStyle w:val="6"/>
        <w:shd w:val="clear" w:fill="FFFFFF" w:themeFill="background1"/>
        <w:spacing w:before="0" w:after="0" w:line="360" w:lineRule="auto"/>
        <w:ind w:firstLine="482"/>
        <w:rPr>
          <w:rFonts w:ascii="宋体" w:hAnsi="宋体" w:eastAsia="宋体" w:cs="宋体"/>
          <w:color w:val="auto"/>
          <w:szCs w:val="24"/>
          <w:highlight w:val="none"/>
        </w:rPr>
      </w:pPr>
      <w:bookmarkStart w:id="46" w:name="_Toc9023"/>
      <w:r>
        <w:rPr>
          <w:rFonts w:ascii="宋体" w:hAnsi="宋体" w:eastAsia="宋体" w:cs="宋体"/>
          <w:color w:val="auto"/>
          <w:szCs w:val="24"/>
          <w:highlight w:val="none"/>
        </w:rPr>
        <w:t xml:space="preserve">3.3 </w:t>
      </w:r>
      <w:r>
        <w:rPr>
          <w:rFonts w:ascii="宋体" w:hAnsi="宋体" w:eastAsia="宋体" w:cs="宋体"/>
          <w:color w:val="auto"/>
          <w:szCs w:val="24"/>
          <w:highlight w:val="none"/>
          <w:lang w:val="zh-TW" w:eastAsia="zh-TW"/>
        </w:rPr>
        <w:t>投标有效期</w:t>
      </w:r>
      <w:bookmarkEnd w:id="46"/>
    </w:p>
    <w:p w14:paraId="2ED5C084">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3.3.1 </w:t>
      </w:r>
      <w:r>
        <w:rPr>
          <w:rFonts w:ascii="宋体" w:hAnsi="宋体" w:eastAsia="宋体" w:cs="宋体"/>
          <w:color w:val="auto"/>
          <w:highlight w:val="none"/>
          <w:lang w:val="zh-TW" w:eastAsia="zh-TW"/>
        </w:rPr>
        <w:t>投标有效期见投标人须知前附表。</w:t>
      </w:r>
    </w:p>
    <w:p w14:paraId="428AF72C">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3.3.2 </w:t>
      </w:r>
      <w:r>
        <w:rPr>
          <w:rFonts w:ascii="宋体" w:hAnsi="宋体" w:eastAsia="宋体" w:cs="宋体"/>
          <w:color w:val="auto"/>
          <w:highlight w:val="none"/>
          <w:lang w:val="zh-TW" w:eastAsia="zh-TW"/>
        </w:rPr>
        <w:t>在投标有效期内，投标人不得要求撤销或修改其投标文件，否则应承担法律和招标文件规定的责任。</w:t>
      </w:r>
    </w:p>
    <w:p w14:paraId="71666252">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3.3.3</w:t>
      </w:r>
      <w:r>
        <w:rPr>
          <w:rFonts w:ascii="宋体" w:hAnsi="宋体" w:eastAsia="宋体" w:cs="宋体"/>
          <w:color w:val="auto"/>
          <w:highlight w:val="none"/>
          <w:lang w:val="zh-TW" w:eastAsia="zh-TW"/>
        </w:rPr>
        <w:t xml:space="preserve">需要延长投标有效期的，招标代理机构将以书面形式通知所有投标人延长投标有效期。投标人同意延长的，应相应延长其投标保证金的有效期，但不得要求或被允许修改或撤销其投标文件；投标人拒绝延长的，其投标失效，但投标人有权收回其投标保证金。 </w:t>
      </w:r>
    </w:p>
    <w:p w14:paraId="40AE32E2">
      <w:pPr>
        <w:pStyle w:val="6"/>
        <w:shd w:val="clear" w:fill="FFFFFF" w:themeFill="background1"/>
        <w:spacing w:before="0" w:after="0" w:line="360" w:lineRule="auto"/>
        <w:ind w:firstLine="482"/>
        <w:rPr>
          <w:rFonts w:ascii="宋体" w:hAnsi="宋体" w:eastAsia="宋体" w:cs="宋体"/>
          <w:color w:val="auto"/>
          <w:szCs w:val="24"/>
          <w:highlight w:val="none"/>
        </w:rPr>
      </w:pPr>
      <w:bookmarkStart w:id="47" w:name="_Toc27970"/>
      <w:r>
        <w:rPr>
          <w:rFonts w:ascii="宋体" w:hAnsi="宋体" w:eastAsia="宋体" w:cs="宋体"/>
          <w:color w:val="auto"/>
          <w:szCs w:val="24"/>
          <w:highlight w:val="none"/>
        </w:rPr>
        <w:t xml:space="preserve">3.4 </w:t>
      </w:r>
      <w:r>
        <w:rPr>
          <w:rFonts w:ascii="宋体" w:hAnsi="宋体" w:eastAsia="宋体" w:cs="宋体"/>
          <w:color w:val="auto"/>
          <w:szCs w:val="24"/>
          <w:highlight w:val="none"/>
          <w:lang w:val="zh-TW" w:eastAsia="zh-TW"/>
        </w:rPr>
        <w:t>投标保证金</w:t>
      </w:r>
      <w:bookmarkEnd w:id="47"/>
    </w:p>
    <w:p w14:paraId="04357BAF">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3.4.1本项目不适用。</w:t>
      </w:r>
    </w:p>
    <w:p w14:paraId="6FEA2914">
      <w:pPr>
        <w:pStyle w:val="6"/>
        <w:shd w:val="clear" w:fill="FFFFFF" w:themeFill="background1"/>
        <w:spacing w:before="0" w:after="0" w:line="360" w:lineRule="auto"/>
        <w:ind w:firstLine="482"/>
        <w:rPr>
          <w:rFonts w:ascii="宋体" w:hAnsi="宋体" w:eastAsia="宋体" w:cs="宋体"/>
          <w:color w:val="auto"/>
          <w:szCs w:val="24"/>
          <w:highlight w:val="none"/>
        </w:rPr>
      </w:pPr>
      <w:bookmarkStart w:id="48" w:name="_Toc30309"/>
      <w:r>
        <w:rPr>
          <w:rFonts w:ascii="宋体" w:hAnsi="宋体" w:eastAsia="宋体" w:cs="宋体"/>
          <w:color w:val="auto"/>
          <w:szCs w:val="24"/>
          <w:highlight w:val="none"/>
        </w:rPr>
        <w:t xml:space="preserve">3.5 </w:t>
      </w:r>
      <w:r>
        <w:rPr>
          <w:rFonts w:ascii="宋体" w:hAnsi="宋体" w:eastAsia="宋体" w:cs="宋体"/>
          <w:color w:val="auto"/>
          <w:szCs w:val="24"/>
          <w:highlight w:val="none"/>
          <w:lang w:val="zh-TW" w:eastAsia="zh-TW"/>
        </w:rPr>
        <w:t>资格审查资料</w:t>
      </w:r>
      <w:bookmarkEnd w:id="48"/>
    </w:p>
    <w:p w14:paraId="7028B3F0">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3.5.1</w:t>
      </w:r>
      <w:r>
        <w:rPr>
          <w:rFonts w:ascii="宋体" w:hAnsi="宋体" w:eastAsia="宋体" w:cs="宋体"/>
          <w:color w:val="auto"/>
          <w:highlight w:val="none"/>
          <w:lang w:val="zh-TW" w:eastAsia="zh-TW"/>
        </w:rPr>
        <w:t>投标人须按招标文件第六章</w:t>
      </w:r>
      <w:r>
        <w:rPr>
          <w:rFonts w:ascii="宋体" w:hAnsi="宋体" w:eastAsia="宋体" w:cs="宋体"/>
          <w:color w:val="auto"/>
          <w:highlight w:val="none"/>
        </w:rPr>
        <w:t>“</w:t>
      </w:r>
      <w:r>
        <w:rPr>
          <w:rFonts w:ascii="宋体" w:hAnsi="宋体" w:eastAsia="宋体" w:cs="宋体"/>
          <w:color w:val="auto"/>
          <w:highlight w:val="none"/>
          <w:lang w:val="zh-TW" w:eastAsia="zh-TW"/>
        </w:rPr>
        <w:t>投标文件格式</w:t>
      </w:r>
      <w:r>
        <w:rPr>
          <w:rFonts w:ascii="宋体" w:hAnsi="宋体" w:eastAsia="宋体" w:cs="宋体"/>
          <w:color w:val="auto"/>
          <w:highlight w:val="none"/>
        </w:rPr>
        <w:t>”</w:t>
      </w:r>
      <w:r>
        <w:rPr>
          <w:rFonts w:ascii="宋体" w:hAnsi="宋体" w:eastAsia="宋体" w:cs="宋体"/>
          <w:color w:val="auto"/>
          <w:highlight w:val="none"/>
          <w:lang w:val="zh-TW" w:eastAsia="zh-TW"/>
        </w:rPr>
        <w:t>中规定的格式提供资格资料，并按要求提供相关证件及证明材料。</w:t>
      </w:r>
    </w:p>
    <w:p w14:paraId="3EF27BCB">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3.5.2 “</w:t>
      </w:r>
      <w:r>
        <w:rPr>
          <w:rFonts w:ascii="宋体" w:hAnsi="宋体" w:eastAsia="宋体" w:cs="宋体"/>
          <w:color w:val="auto"/>
          <w:highlight w:val="none"/>
          <w:lang w:val="zh-TW" w:eastAsia="zh-TW"/>
        </w:rPr>
        <w:t>投标人基本情况表</w:t>
      </w:r>
      <w:r>
        <w:rPr>
          <w:rFonts w:ascii="宋体" w:hAnsi="宋体" w:eastAsia="宋体" w:cs="宋体"/>
          <w:color w:val="auto"/>
          <w:highlight w:val="none"/>
        </w:rPr>
        <w:t>”</w:t>
      </w:r>
      <w:r>
        <w:rPr>
          <w:rFonts w:ascii="宋体" w:hAnsi="宋体" w:eastAsia="宋体" w:cs="宋体"/>
          <w:color w:val="auto"/>
          <w:highlight w:val="none"/>
          <w:lang w:val="zh-TW" w:eastAsia="zh-TW"/>
        </w:rPr>
        <w:t>应附投标人营业执照副本和投标人须知前附表规定的依法经营必须具备其他证明材料的复印件；如果投标人按照合同拟供的货物不是投标人自己生产（制造）的，投标人应得到生产（制造）商同意其在本次投标中提供该货物的正式授权，同时附投标人须知前附表规定的其生产（制造）商依法经营必须具备其他证明材料的复印件。</w:t>
      </w:r>
    </w:p>
    <w:p w14:paraId="5AF13694">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3.5.</w:t>
      </w:r>
      <w:r>
        <w:rPr>
          <w:rFonts w:hint="eastAsia" w:ascii="宋体" w:hAnsi="宋体" w:eastAsia="宋体" w:cs="宋体"/>
          <w:color w:val="auto"/>
          <w:highlight w:val="none"/>
        </w:rPr>
        <w:t>3</w:t>
      </w:r>
      <w:r>
        <w:rPr>
          <w:rFonts w:ascii="宋体" w:hAnsi="宋体" w:eastAsia="宋体" w:cs="宋体"/>
          <w:color w:val="auto"/>
          <w:highlight w:val="none"/>
        </w:rPr>
        <w:t xml:space="preserve"> “</w:t>
      </w:r>
      <w:r>
        <w:rPr>
          <w:rFonts w:ascii="宋体" w:hAnsi="宋体" w:eastAsia="宋体" w:cs="宋体"/>
          <w:color w:val="auto"/>
          <w:highlight w:val="none"/>
          <w:lang w:val="zh-TW" w:eastAsia="zh-TW"/>
        </w:rPr>
        <w:t>近年同类货物供给表</w:t>
      </w:r>
      <w:r>
        <w:rPr>
          <w:rFonts w:ascii="宋体" w:hAnsi="宋体" w:eastAsia="宋体" w:cs="宋体"/>
          <w:color w:val="auto"/>
          <w:highlight w:val="none"/>
        </w:rPr>
        <w:t>”</w:t>
      </w:r>
      <w:r>
        <w:rPr>
          <w:rFonts w:ascii="宋体" w:hAnsi="宋体" w:eastAsia="宋体" w:cs="宋体"/>
          <w:color w:val="auto"/>
          <w:highlight w:val="none"/>
          <w:lang w:val="zh-TW" w:eastAsia="zh-TW"/>
        </w:rPr>
        <w:t>应附中标通知书或合同协议书等的复印件，具体年份时间要求</w:t>
      </w:r>
      <w:r>
        <w:rPr>
          <w:rFonts w:hint="eastAsia" w:ascii="宋体" w:hAnsi="宋体" w:eastAsia="宋体" w:cs="宋体"/>
          <w:color w:val="auto"/>
          <w:highlight w:val="none"/>
          <w:lang w:val="zh-TW"/>
        </w:rPr>
        <w:t>详见招标文件规定</w:t>
      </w:r>
      <w:r>
        <w:rPr>
          <w:rFonts w:ascii="宋体" w:hAnsi="宋体" w:eastAsia="宋体" w:cs="宋体"/>
          <w:color w:val="auto"/>
          <w:highlight w:val="none"/>
          <w:lang w:val="zh-TW" w:eastAsia="zh-TW"/>
        </w:rPr>
        <w:t>。每张表格只填写一个项目，并标明序号。</w:t>
      </w:r>
    </w:p>
    <w:p w14:paraId="126BF3B8">
      <w:pPr>
        <w:pStyle w:val="6"/>
        <w:shd w:val="clear" w:fill="FFFFFF" w:themeFill="background1"/>
        <w:spacing w:before="0" w:after="0" w:line="360" w:lineRule="auto"/>
        <w:ind w:firstLine="482"/>
        <w:rPr>
          <w:rFonts w:ascii="宋体" w:hAnsi="宋体" w:eastAsia="宋体" w:cs="宋体"/>
          <w:color w:val="auto"/>
          <w:szCs w:val="24"/>
          <w:highlight w:val="none"/>
        </w:rPr>
      </w:pPr>
      <w:bookmarkStart w:id="49" w:name="_Toc32556"/>
      <w:r>
        <w:rPr>
          <w:rFonts w:ascii="宋体" w:hAnsi="宋体" w:eastAsia="宋体" w:cs="宋体"/>
          <w:color w:val="auto"/>
          <w:szCs w:val="24"/>
          <w:highlight w:val="none"/>
        </w:rPr>
        <w:t xml:space="preserve">3.6 </w:t>
      </w:r>
      <w:r>
        <w:rPr>
          <w:rFonts w:ascii="宋体" w:hAnsi="宋体" w:eastAsia="宋体" w:cs="宋体"/>
          <w:color w:val="auto"/>
          <w:szCs w:val="24"/>
          <w:highlight w:val="none"/>
          <w:lang w:val="zh-TW" w:eastAsia="zh-TW"/>
        </w:rPr>
        <w:t>备选投标方案</w:t>
      </w:r>
      <w:bookmarkEnd w:id="49"/>
    </w:p>
    <w:p w14:paraId="63413F7E">
      <w:pPr>
        <w:pStyle w:val="22"/>
        <w:shd w:val="clear" w:fill="FFFFFF" w:themeFill="background1"/>
        <w:spacing w:line="360" w:lineRule="auto"/>
        <w:ind w:firstLine="480"/>
        <w:jc w:val="both"/>
        <w:rPr>
          <w:rFonts w:ascii="宋体" w:hAnsi="宋体" w:eastAsia="宋体" w:cs="宋体"/>
          <w:color w:val="auto"/>
          <w:highlight w:val="none"/>
          <w:lang w:val="zh-TW"/>
        </w:rPr>
      </w:pPr>
      <w:r>
        <w:rPr>
          <w:rFonts w:hint="eastAsia" w:ascii="宋体" w:hAnsi="宋体" w:eastAsia="宋体" w:cs="宋体"/>
          <w:color w:val="auto"/>
          <w:highlight w:val="none"/>
          <w:lang w:val="zh-TW"/>
        </w:rPr>
        <w:t>3.6.1</w:t>
      </w:r>
      <w:r>
        <w:rPr>
          <w:rFonts w:ascii="宋体" w:hAnsi="宋体" w:eastAsia="宋体" w:cs="宋体"/>
          <w:color w:val="auto"/>
          <w:highlight w:val="none"/>
          <w:lang w:val="zh-TW" w:eastAsia="zh-TW"/>
        </w:rPr>
        <w:t>本项目不适用。</w:t>
      </w:r>
    </w:p>
    <w:p w14:paraId="69E9624E">
      <w:pPr>
        <w:pStyle w:val="6"/>
        <w:shd w:val="clear" w:fill="FFFFFF" w:themeFill="background1"/>
        <w:spacing w:before="0" w:after="0" w:line="360" w:lineRule="auto"/>
        <w:ind w:firstLine="482"/>
        <w:rPr>
          <w:rFonts w:ascii="宋体" w:hAnsi="宋体" w:eastAsia="宋体" w:cs="宋体"/>
          <w:color w:val="auto"/>
          <w:szCs w:val="24"/>
          <w:highlight w:val="none"/>
        </w:rPr>
      </w:pPr>
      <w:bookmarkStart w:id="50" w:name="_Toc11062"/>
      <w:r>
        <w:rPr>
          <w:rFonts w:ascii="宋体" w:hAnsi="宋体" w:eastAsia="宋体" w:cs="宋体"/>
          <w:color w:val="auto"/>
          <w:szCs w:val="24"/>
          <w:highlight w:val="none"/>
        </w:rPr>
        <w:t>3.7</w:t>
      </w:r>
      <w:r>
        <w:rPr>
          <w:rFonts w:ascii="宋体" w:hAnsi="宋体" w:eastAsia="宋体" w:cs="宋体"/>
          <w:color w:val="auto"/>
          <w:szCs w:val="24"/>
          <w:highlight w:val="none"/>
          <w:lang w:val="zh-TW" w:eastAsia="zh-TW"/>
        </w:rPr>
        <w:t xml:space="preserve"> 投标文件的编制</w:t>
      </w:r>
      <w:bookmarkEnd w:id="50"/>
    </w:p>
    <w:p w14:paraId="53262643">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3.7.1 </w:t>
      </w:r>
      <w:r>
        <w:rPr>
          <w:rFonts w:ascii="宋体" w:hAnsi="宋体" w:eastAsia="宋体" w:cs="宋体"/>
          <w:color w:val="auto"/>
          <w:highlight w:val="none"/>
          <w:lang w:val="zh-TW" w:eastAsia="zh-TW"/>
        </w:rPr>
        <w:t>投标文件应按第六章</w:t>
      </w:r>
      <w:r>
        <w:rPr>
          <w:rFonts w:ascii="宋体" w:hAnsi="宋体" w:eastAsia="宋体" w:cs="宋体"/>
          <w:color w:val="auto"/>
          <w:highlight w:val="none"/>
        </w:rPr>
        <w:t>“</w:t>
      </w:r>
      <w:r>
        <w:rPr>
          <w:rFonts w:ascii="宋体" w:hAnsi="宋体" w:eastAsia="宋体" w:cs="宋体"/>
          <w:color w:val="auto"/>
          <w:highlight w:val="none"/>
          <w:lang w:val="zh-TW" w:eastAsia="zh-TW"/>
        </w:rPr>
        <w:t>投标文件格式</w:t>
      </w:r>
      <w:r>
        <w:rPr>
          <w:rFonts w:ascii="宋体" w:hAnsi="宋体" w:eastAsia="宋体" w:cs="宋体"/>
          <w:color w:val="auto"/>
          <w:highlight w:val="none"/>
        </w:rPr>
        <w:t>”</w:t>
      </w:r>
      <w:r>
        <w:rPr>
          <w:rFonts w:ascii="宋体" w:hAnsi="宋体" w:eastAsia="宋体" w:cs="宋体"/>
          <w:color w:val="auto"/>
          <w:highlight w:val="none"/>
          <w:lang w:val="zh-TW" w:eastAsia="zh-TW"/>
        </w:rPr>
        <w:t>进行编写，如有必要，可以增加附页，作为投标文件的组成部分。</w:t>
      </w:r>
    </w:p>
    <w:p w14:paraId="0ED43606">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3.7.2 </w:t>
      </w:r>
      <w:r>
        <w:rPr>
          <w:rFonts w:ascii="宋体" w:hAnsi="宋体" w:eastAsia="宋体" w:cs="宋体"/>
          <w:color w:val="auto"/>
          <w:highlight w:val="none"/>
          <w:lang w:val="zh-TW" w:eastAsia="zh-TW"/>
        </w:rPr>
        <w:t>投标文件应当对招标文件的实质性内容作出响应。</w:t>
      </w:r>
    </w:p>
    <w:p w14:paraId="5238030A">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3.7.3 </w:t>
      </w:r>
      <w:r>
        <w:rPr>
          <w:rFonts w:ascii="宋体" w:hAnsi="宋体" w:eastAsia="宋体" w:cs="宋体"/>
          <w:color w:val="auto"/>
          <w:highlight w:val="none"/>
          <w:lang w:val="zh-TW" w:eastAsia="zh-TW"/>
        </w:rPr>
        <w:t xml:space="preserve">投标文件应用不褪色的材料书写或打印，并由投标人代表签字、盖单位章。投标人代表是法定代表人的，投标文件应附法定代表人身份证明；投标人代表是授权代理人的，投标文件应附法定代表人签署的授权委托书和授权代理人身份证明。投标文件应尽量避免涂改、行间插字或删除。如果出现上述情况，改动之处应加盖单位章或由投标人代表签字确认。 </w:t>
      </w:r>
    </w:p>
    <w:p w14:paraId="4E895A4F">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3.7.4 </w:t>
      </w:r>
      <w:r>
        <w:rPr>
          <w:rFonts w:ascii="宋体" w:hAnsi="宋体" w:eastAsia="宋体" w:cs="宋体"/>
          <w:color w:val="auto"/>
          <w:highlight w:val="none"/>
          <w:lang w:val="zh-TW" w:eastAsia="zh-TW"/>
        </w:rPr>
        <w:t>投标文件份数见投标人须知前附表。正本和副本的封面上应清楚地标记</w:t>
      </w:r>
      <w:r>
        <w:rPr>
          <w:rFonts w:ascii="宋体" w:hAnsi="宋体" w:eastAsia="宋体" w:cs="宋体"/>
          <w:color w:val="auto"/>
          <w:highlight w:val="none"/>
        </w:rPr>
        <w:t>“</w:t>
      </w:r>
      <w:r>
        <w:rPr>
          <w:rFonts w:ascii="宋体" w:hAnsi="宋体" w:eastAsia="宋体" w:cs="宋体"/>
          <w:color w:val="auto"/>
          <w:highlight w:val="none"/>
          <w:lang w:val="zh-TW" w:eastAsia="zh-TW"/>
        </w:rPr>
        <w:t>正本</w:t>
      </w:r>
      <w:r>
        <w:rPr>
          <w:rFonts w:ascii="宋体" w:hAnsi="宋体" w:eastAsia="宋体" w:cs="宋体"/>
          <w:color w:val="auto"/>
          <w:highlight w:val="none"/>
        </w:rPr>
        <w:t>”</w:t>
      </w:r>
      <w:r>
        <w:rPr>
          <w:rFonts w:ascii="宋体" w:hAnsi="宋体" w:eastAsia="宋体" w:cs="宋体"/>
          <w:color w:val="auto"/>
          <w:highlight w:val="none"/>
          <w:lang w:val="zh-TW" w:eastAsia="zh-TW"/>
        </w:rPr>
        <w:t>或</w:t>
      </w:r>
      <w:r>
        <w:rPr>
          <w:rFonts w:ascii="宋体" w:hAnsi="宋体" w:eastAsia="宋体" w:cs="宋体"/>
          <w:color w:val="auto"/>
          <w:highlight w:val="none"/>
        </w:rPr>
        <w:t>“</w:t>
      </w:r>
      <w:r>
        <w:rPr>
          <w:rFonts w:ascii="宋体" w:hAnsi="宋体" w:eastAsia="宋体" w:cs="宋体"/>
          <w:color w:val="auto"/>
          <w:highlight w:val="none"/>
          <w:lang w:val="zh-TW" w:eastAsia="zh-TW"/>
        </w:rPr>
        <w:t>副本</w:t>
      </w:r>
      <w:r>
        <w:rPr>
          <w:rFonts w:ascii="宋体" w:hAnsi="宋体" w:eastAsia="宋体" w:cs="宋体"/>
          <w:color w:val="auto"/>
          <w:highlight w:val="none"/>
        </w:rPr>
        <w:t>”</w:t>
      </w:r>
      <w:r>
        <w:rPr>
          <w:rFonts w:ascii="宋体" w:hAnsi="宋体" w:eastAsia="宋体" w:cs="宋体"/>
          <w:color w:val="auto"/>
          <w:highlight w:val="none"/>
          <w:lang w:val="zh-TW" w:eastAsia="zh-TW"/>
        </w:rPr>
        <w:t>的字样。当副本和正本不一致时，以正本为准。</w:t>
      </w:r>
    </w:p>
    <w:p w14:paraId="57A0A64C">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3.7.5 </w:t>
      </w:r>
      <w:r>
        <w:rPr>
          <w:rFonts w:ascii="宋体" w:hAnsi="宋体" w:eastAsia="宋体" w:cs="宋体"/>
          <w:color w:val="auto"/>
          <w:highlight w:val="none"/>
          <w:lang w:val="zh-TW" w:eastAsia="zh-TW"/>
        </w:rPr>
        <w:t>投标文件的正本与副本应分别装订成册，并编制目录，具体装订要求见投标人须知前附表规定。</w:t>
      </w:r>
    </w:p>
    <w:p w14:paraId="7C3100B7">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3.7.6</w:t>
      </w:r>
      <w:r>
        <w:rPr>
          <w:rFonts w:ascii="宋体" w:hAnsi="宋体" w:eastAsia="宋体" w:cs="宋体"/>
          <w:color w:val="auto"/>
          <w:highlight w:val="none"/>
          <w:lang w:val="zh-TW" w:eastAsia="zh-TW"/>
        </w:rPr>
        <w:t>为方便开标唱标，投标人提交投标文件时应将与投标文件内容一致的</w:t>
      </w:r>
      <w:r>
        <w:rPr>
          <w:rFonts w:ascii="宋体" w:hAnsi="宋体" w:eastAsia="宋体" w:cs="宋体"/>
          <w:color w:val="auto"/>
          <w:highlight w:val="none"/>
        </w:rPr>
        <w:t>“</w:t>
      </w:r>
      <w:r>
        <w:rPr>
          <w:rFonts w:ascii="宋体" w:hAnsi="宋体" w:eastAsia="宋体" w:cs="宋体"/>
          <w:color w:val="auto"/>
          <w:highlight w:val="none"/>
          <w:lang w:val="zh-TW" w:eastAsia="zh-TW"/>
        </w:rPr>
        <w:t>投标函、投标一览表</w:t>
      </w:r>
      <w:r>
        <w:rPr>
          <w:rFonts w:ascii="宋体" w:hAnsi="宋体" w:eastAsia="宋体" w:cs="宋体"/>
          <w:color w:val="auto"/>
          <w:highlight w:val="none"/>
        </w:rPr>
        <w:t>”</w:t>
      </w:r>
      <w:r>
        <w:rPr>
          <w:rFonts w:ascii="宋体" w:hAnsi="宋体" w:eastAsia="宋体" w:cs="宋体"/>
          <w:color w:val="auto"/>
          <w:highlight w:val="none"/>
          <w:lang w:val="zh-TW" w:eastAsia="zh-TW"/>
        </w:rPr>
        <w:t>单独密封提交，并注明</w:t>
      </w:r>
      <w:r>
        <w:rPr>
          <w:rFonts w:ascii="宋体" w:hAnsi="宋体" w:eastAsia="宋体" w:cs="宋体"/>
          <w:color w:val="auto"/>
          <w:highlight w:val="none"/>
        </w:rPr>
        <w:t>“</w:t>
      </w:r>
      <w:r>
        <w:rPr>
          <w:rFonts w:ascii="宋体" w:hAnsi="宋体" w:eastAsia="宋体" w:cs="宋体"/>
          <w:color w:val="auto"/>
          <w:highlight w:val="none"/>
          <w:lang w:val="zh-TW" w:eastAsia="zh-TW"/>
        </w:rPr>
        <w:t>开标信封</w:t>
      </w:r>
      <w:r>
        <w:rPr>
          <w:rFonts w:ascii="宋体" w:hAnsi="宋体" w:eastAsia="宋体" w:cs="宋体"/>
          <w:color w:val="auto"/>
          <w:highlight w:val="none"/>
        </w:rPr>
        <w:t>”</w:t>
      </w:r>
      <w:r>
        <w:rPr>
          <w:rFonts w:ascii="宋体" w:hAnsi="宋体" w:eastAsia="宋体" w:cs="宋体"/>
          <w:color w:val="auto"/>
          <w:highlight w:val="none"/>
          <w:lang w:val="zh-TW" w:eastAsia="zh-TW"/>
        </w:rPr>
        <w:t>，其余应注明内容详见投标人须知前附表中密封和标记要求。</w:t>
      </w:r>
    </w:p>
    <w:p w14:paraId="6160B925">
      <w:pPr>
        <w:pStyle w:val="5"/>
        <w:shd w:val="clear" w:fill="FFFFFF" w:themeFill="background1"/>
        <w:spacing w:before="0" w:after="0" w:line="360" w:lineRule="auto"/>
        <w:ind w:firstLine="482"/>
        <w:jc w:val="both"/>
        <w:rPr>
          <w:rFonts w:ascii="宋体" w:hAnsi="宋体" w:eastAsia="宋体" w:cs="宋体"/>
          <w:color w:val="auto"/>
          <w:szCs w:val="24"/>
          <w:highlight w:val="none"/>
        </w:rPr>
      </w:pPr>
      <w:bookmarkStart w:id="51" w:name="_Toc31526"/>
      <w:r>
        <w:rPr>
          <w:rFonts w:ascii="宋体" w:hAnsi="宋体" w:eastAsia="宋体" w:cs="宋体"/>
          <w:color w:val="auto"/>
          <w:szCs w:val="24"/>
          <w:highlight w:val="none"/>
        </w:rPr>
        <w:t xml:space="preserve">4. </w:t>
      </w:r>
      <w:r>
        <w:rPr>
          <w:rFonts w:ascii="宋体" w:hAnsi="宋体" w:eastAsia="宋体" w:cs="宋体"/>
          <w:color w:val="auto"/>
          <w:szCs w:val="24"/>
          <w:highlight w:val="none"/>
          <w:lang w:val="zh-TW" w:eastAsia="zh-TW"/>
        </w:rPr>
        <w:t>投标</w:t>
      </w:r>
      <w:bookmarkEnd w:id="51"/>
    </w:p>
    <w:p w14:paraId="64D20DB5">
      <w:pPr>
        <w:pStyle w:val="6"/>
        <w:shd w:val="clear" w:fill="FFFFFF" w:themeFill="background1"/>
        <w:spacing w:before="0" w:after="0" w:line="360" w:lineRule="auto"/>
        <w:ind w:firstLine="482"/>
        <w:rPr>
          <w:rFonts w:ascii="宋体" w:hAnsi="宋体" w:eastAsia="宋体" w:cs="宋体"/>
          <w:color w:val="auto"/>
          <w:szCs w:val="24"/>
          <w:highlight w:val="none"/>
        </w:rPr>
      </w:pPr>
      <w:bookmarkStart w:id="52" w:name="_Toc22935"/>
      <w:r>
        <w:rPr>
          <w:rFonts w:ascii="宋体" w:hAnsi="宋体" w:eastAsia="宋体" w:cs="宋体"/>
          <w:color w:val="auto"/>
          <w:szCs w:val="24"/>
          <w:highlight w:val="none"/>
        </w:rPr>
        <w:t xml:space="preserve">4.1 </w:t>
      </w:r>
      <w:r>
        <w:rPr>
          <w:rFonts w:ascii="宋体" w:hAnsi="宋体" w:eastAsia="宋体" w:cs="宋体"/>
          <w:color w:val="auto"/>
          <w:szCs w:val="24"/>
          <w:highlight w:val="none"/>
          <w:lang w:val="zh-TW" w:eastAsia="zh-TW"/>
        </w:rPr>
        <w:t>投标文件的密封和标记</w:t>
      </w:r>
      <w:bookmarkEnd w:id="52"/>
    </w:p>
    <w:p w14:paraId="51E94E84">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4.1.1</w:t>
      </w:r>
      <w:r>
        <w:rPr>
          <w:rFonts w:ascii="宋体" w:hAnsi="宋体" w:eastAsia="宋体" w:cs="宋体"/>
          <w:color w:val="auto"/>
          <w:highlight w:val="none"/>
          <w:lang w:val="zh-TW" w:eastAsia="zh-TW"/>
        </w:rPr>
        <w:t>投标人应将所有投标文件（包括纸质文件和电子文件）密封完好，并加盖公章。</w:t>
      </w:r>
    </w:p>
    <w:p w14:paraId="1F18A525">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4.1.2</w:t>
      </w:r>
      <w:r>
        <w:rPr>
          <w:rFonts w:ascii="宋体" w:hAnsi="宋体" w:eastAsia="宋体" w:cs="宋体"/>
          <w:color w:val="auto"/>
          <w:highlight w:val="none"/>
          <w:lang w:val="zh-TW" w:eastAsia="zh-TW"/>
        </w:rPr>
        <w:t>封套上应写明的内容见投标人须知前附表。</w:t>
      </w:r>
    </w:p>
    <w:p w14:paraId="02FB3B94">
      <w:pPr>
        <w:pStyle w:val="6"/>
        <w:shd w:val="clear" w:fill="FFFFFF" w:themeFill="background1"/>
        <w:spacing w:before="0" w:after="0" w:line="360" w:lineRule="auto"/>
        <w:ind w:firstLine="482"/>
        <w:rPr>
          <w:rFonts w:ascii="宋体" w:hAnsi="宋体" w:eastAsia="宋体" w:cs="宋体"/>
          <w:color w:val="auto"/>
          <w:szCs w:val="24"/>
          <w:highlight w:val="none"/>
        </w:rPr>
      </w:pPr>
      <w:bookmarkStart w:id="53" w:name="_Toc13363"/>
      <w:r>
        <w:rPr>
          <w:rFonts w:ascii="宋体" w:hAnsi="宋体" w:eastAsia="宋体" w:cs="宋体"/>
          <w:color w:val="auto"/>
          <w:szCs w:val="24"/>
          <w:highlight w:val="none"/>
        </w:rPr>
        <w:t xml:space="preserve">4.2 </w:t>
      </w:r>
      <w:r>
        <w:rPr>
          <w:rFonts w:ascii="宋体" w:hAnsi="宋体" w:eastAsia="宋体" w:cs="宋体"/>
          <w:color w:val="auto"/>
          <w:szCs w:val="24"/>
          <w:highlight w:val="none"/>
          <w:lang w:val="zh-TW" w:eastAsia="zh-TW"/>
        </w:rPr>
        <w:t>投标文件的递交</w:t>
      </w:r>
      <w:bookmarkEnd w:id="53"/>
    </w:p>
    <w:p w14:paraId="36E08042">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4.2.1 </w:t>
      </w:r>
      <w:r>
        <w:rPr>
          <w:rFonts w:ascii="宋体" w:hAnsi="宋体" w:eastAsia="宋体" w:cs="宋体"/>
          <w:color w:val="auto"/>
          <w:highlight w:val="none"/>
          <w:lang w:val="zh-TW" w:eastAsia="zh-TW"/>
        </w:rPr>
        <w:t>投标人应在投标人须知前附表规定的投标截止时间前递交投标文件。</w:t>
      </w:r>
    </w:p>
    <w:p w14:paraId="0E1A2667">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4.2.2 </w:t>
      </w:r>
      <w:r>
        <w:rPr>
          <w:rFonts w:ascii="宋体" w:hAnsi="宋体" w:eastAsia="宋体" w:cs="宋体"/>
          <w:color w:val="auto"/>
          <w:highlight w:val="none"/>
          <w:lang w:val="zh-TW" w:eastAsia="zh-TW"/>
        </w:rPr>
        <w:t>投标人递交投标文件的地点见投标人须知前附表。</w:t>
      </w:r>
    </w:p>
    <w:p w14:paraId="75ABC887">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4.2.3</w:t>
      </w:r>
      <w:r>
        <w:rPr>
          <w:rFonts w:ascii="宋体" w:hAnsi="宋体" w:eastAsia="宋体" w:cs="宋体"/>
          <w:color w:val="auto"/>
          <w:highlight w:val="none"/>
          <w:lang w:val="zh-TW" w:eastAsia="zh-TW"/>
        </w:rPr>
        <w:t>投标人所递交的投标文件不予退还。</w:t>
      </w:r>
    </w:p>
    <w:p w14:paraId="772B7665">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4.2.4</w:t>
      </w:r>
      <w:r>
        <w:rPr>
          <w:rFonts w:ascii="宋体" w:hAnsi="宋体" w:eastAsia="宋体" w:cs="宋体"/>
          <w:color w:val="auto"/>
          <w:highlight w:val="none"/>
          <w:lang w:val="zh-TW" w:eastAsia="zh-TW"/>
        </w:rPr>
        <w:t>逾期送达或未送达指定地点的或者不按照本章第</w:t>
      </w:r>
      <w:r>
        <w:rPr>
          <w:rFonts w:ascii="宋体" w:hAnsi="宋体" w:eastAsia="宋体" w:cs="宋体"/>
          <w:color w:val="auto"/>
          <w:highlight w:val="none"/>
        </w:rPr>
        <w:t>4.1</w:t>
      </w:r>
      <w:r>
        <w:rPr>
          <w:rFonts w:ascii="宋体" w:hAnsi="宋体" w:eastAsia="宋体" w:cs="宋体"/>
          <w:color w:val="auto"/>
          <w:highlight w:val="none"/>
          <w:lang w:val="zh-TW" w:eastAsia="zh-TW"/>
        </w:rPr>
        <w:t>项要求密封和标记的投标文件，招标人和招标代理机构应当拒收。</w:t>
      </w:r>
    </w:p>
    <w:p w14:paraId="4F65A739">
      <w:pPr>
        <w:pStyle w:val="6"/>
        <w:shd w:val="clear" w:fill="FFFFFF" w:themeFill="background1"/>
        <w:spacing w:before="0" w:after="0" w:line="360" w:lineRule="auto"/>
        <w:ind w:firstLine="482"/>
        <w:rPr>
          <w:rFonts w:ascii="宋体" w:hAnsi="宋体" w:eastAsia="宋体" w:cs="宋体"/>
          <w:color w:val="auto"/>
          <w:szCs w:val="24"/>
          <w:highlight w:val="none"/>
        </w:rPr>
      </w:pPr>
      <w:bookmarkStart w:id="54" w:name="_Toc24706"/>
      <w:r>
        <w:rPr>
          <w:rFonts w:ascii="宋体" w:hAnsi="宋体" w:eastAsia="宋体" w:cs="宋体"/>
          <w:color w:val="auto"/>
          <w:szCs w:val="24"/>
          <w:highlight w:val="none"/>
        </w:rPr>
        <w:t xml:space="preserve">4.3 </w:t>
      </w:r>
      <w:r>
        <w:rPr>
          <w:rFonts w:ascii="宋体" w:hAnsi="宋体" w:eastAsia="宋体" w:cs="宋体"/>
          <w:color w:val="auto"/>
          <w:szCs w:val="24"/>
          <w:highlight w:val="none"/>
          <w:lang w:val="zh-TW" w:eastAsia="zh-TW"/>
        </w:rPr>
        <w:t>投标文件的修改与撤回</w:t>
      </w:r>
      <w:bookmarkEnd w:id="54"/>
    </w:p>
    <w:p w14:paraId="15B12E33">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4.3.1 </w:t>
      </w:r>
      <w:r>
        <w:rPr>
          <w:rFonts w:ascii="宋体" w:hAnsi="宋体" w:eastAsia="宋体" w:cs="宋体"/>
          <w:color w:val="auto"/>
          <w:highlight w:val="none"/>
          <w:lang w:val="zh-TW" w:eastAsia="zh-TW"/>
        </w:rPr>
        <w:t>在投标截止时间前，投标人可以修改或撤回已递交的投标文件，但应以书面形式通知招标代理机构。</w:t>
      </w:r>
    </w:p>
    <w:p w14:paraId="36D8F927">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4.3.2 </w:t>
      </w:r>
      <w:r>
        <w:rPr>
          <w:rFonts w:ascii="宋体" w:hAnsi="宋体" w:eastAsia="宋体" w:cs="宋体"/>
          <w:color w:val="auto"/>
          <w:highlight w:val="none"/>
          <w:lang w:val="zh-TW" w:eastAsia="zh-TW"/>
        </w:rPr>
        <w:t>投标人修改或撤回已递交投标文件的书面通知应按照本章第</w:t>
      </w:r>
      <w:r>
        <w:rPr>
          <w:rFonts w:ascii="宋体" w:hAnsi="宋体" w:eastAsia="宋体" w:cs="宋体"/>
          <w:color w:val="auto"/>
          <w:highlight w:val="none"/>
        </w:rPr>
        <w:t>3.7.3</w:t>
      </w:r>
      <w:r>
        <w:rPr>
          <w:rFonts w:ascii="宋体" w:hAnsi="宋体" w:eastAsia="宋体" w:cs="宋体"/>
          <w:color w:val="auto"/>
          <w:highlight w:val="none"/>
          <w:lang w:val="zh-TW" w:eastAsia="zh-TW"/>
        </w:rPr>
        <w:t>项的要求签字、盖章。</w:t>
      </w:r>
    </w:p>
    <w:p w14:paraId="7C8E9B65">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4.3.3 </w:t>
      </w:r>
      <w:r>
        <w:rPr>
          <w:rFonts w:ascii="宋体" w:hAnsi="宋体" w:eastAsia="宋体" w:cs="宋体"/>
          <w:color w:val="auto"/>
          <w:highlight w:val="none"/>
          <w:lang w:val="zh-TW" w:eastAsia="zh-TW"/>
        </w:rPr>
        <w:t>投标人撤回投标文件的，招标人或招标代理机构自收到投标人书面撤回通知之日起</w:t>
      </w:r>
      <w:r>
        <w:rPr>
          <w:rFonts w:ascii="宋体" w:hAnsi="宋体" w:eastAsia="宋体" w:cs="宋体"/>
          <w:color w:val="auto"/>
          <w:highlight w:val="none"/>
        </w:rPr>
        <w:t>5</w:t>
      </w:r>
      <w:r>
        <w:rPr>
          <w:rFonts w:ascii="宋体" w:hAnsi="宋体" w:eastAsia="宋体" w:cs="宋体"/>
          <w:color w:val="auto"/>
          <w:highlight w:val="none"/>
          <w:lang w:val="zh-TW" w:eastAsia="zh-TW"/>
        </w:rPr>
        <w:t>日内退还已收取的投标保证金。</w:t>
      </w:r>
    </w:p>
    <w:p w14:paraId="1436B84C">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4.3.4 </w:t>
      </w:r>
      <w:r>
        <w:rPr>
          <w:rFonts w:ascii="宋体" w:hAnsi="宋体" w:eastAsia="宋体" w:cs="宋体"/>
          <w:color w:val="auto"/>
          <w:highlight w:val="none"/>
          <w:lang w:val="zh-TW" w:eastAsia="zh-TW"/>
        </w:rPr>
        <w:t>修改的内容为投标文件的组成部分。修改的投标文件应按照本章第</w:t>
      </w:r>
      <w:r>
        <w:rPr>
          <w:rFonts w:ascii="宋体" w:hAnsi="宋体" w:eastAsia="宋体" w:cs="宋体"/>
          <w:color w:val="auto"/>
          <w:highlight w:val="none"/>
        </w:rPr>
        <w:t>3</w:t>
      </w:r>
      <w:r>
        <w:rPr>
          <w:rFonts w:ascii="宋体" w:hAnsi="宋体" w:eastAsia="宋体" w:cs="宋体"/>
          <w:color w:val="auto"/>
          <w:highlight w:val="none"/>
          <w:lang w:val="zh-TW" w:eastAsia="zh-TW"/>
        </w:rPr>
        <w:t>条、第</w:t>
      </w:r>
      <w:r>
        <w:rPr>
          <w:rFonts w:ascii="宋体" w:hAnsi="宋体" w:eastAsia="宋体" w:cs="宋体"/>
          <w:color w:val="auto"/>
          <w:highlight w:val="none"/>
        </w:rPr>
        <w:t>4</w:t>
      </w:r>
      <w:r>
        <w:rPr>
          <w:rFonts w:ascii="宋体" w:hAnsi="宋体" w:eastAsia="宋体" w:cs="宋体"/>
          <w:color w:val="auto"/>
          <w:highlight w:val="none"/>
          <w:lang w:val="zh-TW" w:eastAsia="zh-TW"/>
        </w:rPr>
        <w:t>条规定进行编制、密封、标记和递交，并标明</w:t>
      </w:r>
      <w:r>
        <w:rPr>
          <w:rFonts w:ascii="宋体" w:hAnsi="宋体" w:eastAsia="宋体" w:cs="宋体"/>
          <w:color w:val="auto"/>
          <w:highlight w:val="none"/>
        </w:rPr>
        <w:t>“</w:t>
      </w:r>
      <w:r>
        <w:rPr>
          <w:rFonts w:ascii="宋体" w:hAnsi="宋体" w:eastAsia="宋体" w:cs="宋体"/>
          <w:color w:val="auto"/>
          <w:highlight w:val="none"/>
          <w:lang w:val="zh-TW" w:eastAsia="zh-TW"/>
        </w:rPr>
        <w:t>修改</w:t>
      </w:r>
      <w:r>
        <w:rPr>
          <w:rFonts w:ascii="宋体" w:hAnsi="宋体" w:eastAsia="宋体" w:cs="宋体"/>
          <w:color w:val="auto"/>
          <w:highlight w:val="none"/>
        </w:rPr>
        <w:t>”</w:t>
      </w:r>
      <w:r>
        <w:rPr>
          <w:rFonts w:ascii="宋体" w:hAnsi="宋体" w:eastAsia="宋体" w:cs="宋体"/>
          <w:color w:val="auto"/>
          <w:highlight w:val="none"/>
          <w:lang w:val="zh-TW" w:eastAsia="zh-TW"/>
        </w:rPr>
        <w:t>字样。</w:t>
      </w:r>
    </w:p>
    <w:p w14:paraId="7364E766">
      <w:pPr>
        <w:pStyle w:val="5"/>
        <w:shd w:val="clear" w:fill="FFFFFF" w:themeFill="background1"/>
        <w:spacing w:before="0" w:after="0" w:line="360" w:lineRule="auto"/>
        <w:ind w:firstLine="482"/>
        <w:jc w:val="both"/>
        <w:rPr>
          <w:rFonts w:ascii="宋体" w:hAnsi="宋体" w:eastAsia="宋体" w:cs="宋体"/>
          <w:color w:val="auto"/>
          <w:szCs w:val="24"/>
          <w:highlight w:val="none"/>
        </w:rPr>
      </w:pPr>
      <w:bookmarkStart w:id="55" w:name="_Toc3418"/>
      <w:r>
        <w:rPr>
          <w:rFonts w:ascii="宋体" w:hAnsi="宋体" w:eastAsia="宋体" w:cs="宋体"/>
          <w:color w:val="auto"/>
          <w:szCs w:val="24"/>
          <w:highlight w:val="none"/>
        </w:rPr>
        <w:t xml:space="preserve">5. </w:t>
      </w:r>
      <w:r>
        <w:rPr>
          <w:rFonts w:ascii="宋体" w:hAnsi="宋体" w:eastAsia="宋体" w:cs="宋体"/>
          <w:color w:val="auto"/>
          <w:szCs w:val="24"/>
          <w:highlight w:val="none"/>
          <w:lang w:val="zh-TW" w:eastAsia="zh-TW"/>
        </w:rPr>
        <w:t>开标</w:t>
      </w:r>
      <w:bookmarkEnd w:id="55"/>
    </w:p>
    <w:p w14:paraId="76E3678A">
      <w:pPr>
        <w:pStyle w:val="22"/>
        <w:shd w:val="clear" w:fill="FFFFFF" w:themeFill="background1"/>
        <w:spacing w:line="360" w:lineRule="auto"/>
        <w:ind w:firstLine="480"/>
        <w:jc w:val="both"/>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t xml:space="preserve">5.1 </w:t>
      </w:r>
      <w:r>
        <w:rPr>
          <w:rFonts w:hint="eastAsia" w:ascii="宋体" w:hAnsi="宋体" w:eastAsia="宋体" w:cs="宋体"/>
          <w:color w:val="auto"/>
          <w:highlight w:val="none"/>
          <w:lang w:val="en-US" w:eastAsia="zh-CN"/>
        </w:rPr>
        <w:t>本项目无投标报价，不设置开标环节，仅在投标文件递交截止时间公布投标人</w:t>
      </w:r>
    </w:p>
    <w:p w14:paraId="5E0F530F">
      <w:pPr>
        <w:pStyle w:val="5"/>
        <w:shd w:val="clear" w:fill="FFFFFF" w:themeFill="background1"/>
        <w:spacing w:before="0" w:after="0" w:line="360" w:lineRule="auto"/>
        <w:ind w:firstLine="482"/>
        <w:jc w:val="both"/>
        <w:rPr>
          <w:rFonts w:ascii="宋体" w:hAnsi="宋体" w:eastAsia="宋体" w:cs="宋体"/>
          <w:color w:val="auto"/>
          <w:szCs w:val="24"/>
          <w:highlight w:val="none"/>
        </w:rPr>
      </w:pPr>
      <w:bookmarkStart w:id="56" w:name="_Toc32502"/>
      <w:r>
        <w:rPr>
          <w:rFonts w:ascii="宋体" w:hAnsi="宋体" w:eastAsia="宋体" w:cs="宋体"/>
          <w:color w:val="auto"/>
          <w:szCs w:val="24"/>
          <w:highlight w:val="none"/>
        </w:rPr>
        <w:t xml:space="preserve">6. </w:t>
      </w:r>
      <w:r>
        <w:rPr>
          <w:rFonts w:ascii="宋体" w:hAnsi="宋体" w:eastAsia="宋体" w:cs="宋体"/>
          <w:color w:val="auto"/>
          <w:szCs w:val="24"/>
          <w:highlight w:val="none"/>
          <w:lang w:val="zh-TW" w:eastAsia="zh-TW"/>
        </w:rPr>
        <w:t>评标</w:t>
      </w:r>
      <w:bookmarkEnd w:id="56"/>
    </w:p>
    <w:p w14:paraId="7F5038C7">
      <w:pPr>
        <w:pStyle w:val="6"/>
        <w:shd w:val="clear" w:fill="FFFFFF" w:themeFill="background1"/>
        <w:spacing w:before="0" w:after="0" w:line="360" w:lineRule="auto"/>
        <w:ind w:firstLine="482"/>
        <w:rPr>
          <w:rFonts w:ascii="宋体" w:hAnsi="宋体" w:eastAsia="宋体" w:cs="宋体"/>
          <w:color w:val="auto"/>
          <w:szCs w:val="24"/>
          <w:highlight w:val="none"/>
        </w:rPr>
      </w:pPr>
      <w:bookmarkStart w:id="57" w:name="_Toc22892"/>
      <w:r>
        <w:rPr>
          <w:rFonts w:ascii="宋体" w:hAnsi="宋体" w:eastAsia="宋体" w:cs="宋体"/>
          <w:color w:val="auto"/>
          <w:szCs w:val="24"/>
          <w:highlight w:val="none"/>
        </w:rPr>
        <w:t xml:space="preserve">6.1 </w:t>
      </w:r>
      <w:r>
        <w:rPr>
          <w:rFonts w:ascii="宋体" w:hAnsi="宋体" w:eastAsia="宋体" w:cs="宋体"/>
          <w:color w:val="auto"/>
          <w:szCs w:val="24"/>
          <w:highlight w:val="none"/>
          <w:lang w:val="zh-TW" w:eastAsia="zh-TW"/>
        </w:rPr>
        <w:t>评标委员会</w:t>
      </w:r>
      <w:bookmarkEnd w:id="57"/>
    </w:p>
    <w:p w14:paraId="2D42BC56">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6.1.1 </w:t>
      </w:r>
      <w:r>
        <w:rPr>
          <w:rFonts w:ascii="宋体" w:hAnsi="宋体" w:eastAsia="宋体" w:cs="宋体"/>
          <w:color w:val="auto"/>
          <w:highlight w:val="none"/>
          <w:lang w:val="zh-TW" w:eastAsia="zh-TW"/>
        </w:rPr>
        <w:t>评标由招标人依法组建的评标委员会负责。评标委员会由招标人熟悉相关业务的代表，以及有关技术、经济等方面的专家组成。评标委员会成员人数以及技术、经济等方面专家的确定方式见投标人须知前附表。</w:t>
      </w:r>
    </w:p>
    <w:p w14:paraId="60F43C6A">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6.1.2 </w:t>
      </w:r>
      <w:r>
        <w:rPr>
          <w:rFonts w:ascii="宋体" w:hAnsi="宋体" w:eastAsia="宋体" w:cs="宋体"/>
          <w:color w:val="auto"/>
          <w:highlight w:val="none"/>
          <w:lang w:val="zh-TW" w:eastAsia="zh-TW"/>
        </w:rPr>
        <w:t>评标委员会成员有下列情形之一的，应当回避：</w:t>
      </w:r>
    </w:p>
    <w:p w14:paraId="150896AF">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lang w:val="zh-TW" w:eastAsia="zh-TW"/>
        </w:rPr>
        <w:t>（</w:t>
      </w:r>
      <w:r>
        <w:rPr>
          <w:rFonts w:ascii="宋体" w:hAnsi="宋体" w:eastAsia="宋体" w:cs="宋体"/>
          <w:color w:val="auto"/>
          <w:highlight w:val="none"/>
        </w:rPr>
        <w:t>1</w:t>
      </w:r>
      <w:r>
        <w:rPr>
          <w:rFonts w:ascii="宋体" w:hAnsi="宋体" w:eastAsia="宋体" w:cs="宋体"/>
          <w:color w:val="auto"/>
          <w:highlight w:val="none"/>
          <w:lang w:val="zh-TW" w:eastAsia="zh-TW"/>
        </w:rPr>
        <w:t>）投标人或投标人主要负责人的近亲属；</w:t>
      </w:r>
    </w:p>
    <w:p w14:paraId="3B6C9F05">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lang w:val="zh-TW" w:eastAsia="zh-TW"/>
        </w:rPr>
        <w:t>（</w:t>
      </w:r>
      <w:r>
        <w:rPr>
          <w:rFonts w:ascii="宋体" w:hAnsi="宋体" w:eastAsia="宋体" w:cs="宋体"/>
          <w:color w:val="auto"/>
          <w:highlight w:val="none"/>
        </w:rPr>
        <w:t>2</w:t>
      </w:r>
      <w:r>
        <w:rPr>
          <w:rFonts w:ascii="宋体" w:hAnsi="宋体" w:eastAsia="宋体" w:cs="宋体"/>
          <w:color w:val="auto"/>
          <w:highlight w:val="none"/>
          <w:lang w:val="zh-TW" w:eastAsia="zh-TW"/>
        </w:rPr>
        <w:t>）项目主管部门或者行政监督部门的人员；</w:t>
      </w:r>
    </w:p>
    <w:p w14:paraId="35295A17">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lang w:val="zh-TW" w:eastAsia="zh-TW"/>
        </w:rPr>
        <w:t>（</w:t>
      </w:r>
      <w:r>
        <w:rPr>
          <w:rFonts w:ascii="宋体" w:hAnsi="宋体" w:eastAsia="宋体" w:cs="宋体"/>
          <w:color w:val="auto"/>
          <w:highlight w:val="none"/>
        </w:rPr>
        <w:t>3</w:t>
      </w:r>
      <w:r>
        <w:rPr>
          <w:rFonts w:ascii="宋体" w:hAnsi="宋体" w:eastAsia="宋体" w:cs="宋体"/>
          <w:color w:val="auto"/>
          <w:highlight w:val="none"/>
          <w:lang w:val="zh-TW" w:eastAsia="zh-TW"/>
        </w:rPr>
        <w:t>）与投标人有经济利益关系，可能影响对投标公正评审的；</w:t>
      </w:r>
    </w:p>
    <w:p w14:paraId="58C56CBD">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lang w:val="zh-TW" w:eastAsia="zh-TW"/>
        </w:rPr>
        <w:t>（</w:t>
      </w:r>
      <w:r>
        <w:rPr>
          <w:rFonts w:ascii="宋体" w:hAnsi="宋体" w:eastAsia="宋体" w:cs="宋体"/>
          <w:color w:val="auto"/>
          <w:highlight w:val="none"/>
        </w:rPr>
        <w:t>4</w:t>
      </w:r>
      <w:r>
        <w:rPr>
          <w:rFonts w:ascii="宋体" w:hAnsi="宋体" w:eastAsia="宋体" w:cs="宋体"/>
          <w:color w:val="auto"/>
          <w:highlight w:val="none"/>
          <w:lang w:val="zh-TW" w:eastAsia="zh-TW"/>
        </w:rPr>
        <w:t>）曾因在招标、评标以及其他与招标投标有关活动中从事违法行为而受过行政处罚或刑事处罚的；</w:t>
      </w:r>
    </w:p>
    <w:p w14:paraId="5311CC05">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lang w:val="zh-TW" w:eastAsia="zh-TW"/>
        </w:rPr>
        <w:t>（</w:t>
      </w:r>
      <w:r>
        <w:rPr>
          <w:rFonts w:ascii="宋体" w:hAnsi="宋体" w:eastAsia="宋体" w:cs="宋体"/>
          <w:color w:val="auto"/>
          <w:highlight w:val="none"/>
        </w:rPr>
        <w:t>5</w:t>
      </w:r>
      <w:r>
        <w:rPr>
          <w:rFonts w:ascii="宋体" w:hAnsi="宋体" w:eastAsia="宋体" w:cs="宋体"/>
          <w:color w:val="auto"/>
          <w:highlight w:val="none"/>
          <w:lang w:val="zh-TW" w:eastAsia="zh-TW"/>
        </w:rPr>
        <w:t>）与投标人有其他利害关系。</w:t>
      </w:r>
    </w:p>
    <w:p w14:paraId="6B5445B0">
      <w:pPr>
        <w:pStyle w:val="6"/>
        <w:shd w:val="clear" w:fill="FFFFFF" w:themeFill="background1"/>
        <w:spacing w:before="0" w:after="0" w:line="360" w:lineRule="auto"/>
        <w:ind w:firstLine="482"/>
        <w:rPr>
          <w:rFonts w:ascii="宋体" w:hAnsi="宋体" w:eastAsia="宋体" w:cs="宋体"/>
          <w:color w:val="auto"/>
          <w:szCs w:val="24"/>
          <w:highlight w:val="none"/>
        </w:rPr>
      </w:pPr>
      <w:bookmarkStart w:id="58" w:name="_Toc13598"/>
      <w:r>
        <w:rPr>
          <w:rFonts w:ascii="宋体" w:hAnsi="宋体" w:eastAsia="宋体" w:cs="宋体"/>
          <w:color w:val="auto"/>
          <w:szCs w:val="24"/>
          <w:highlight w:val="none"/>
        </w:rPr>
        <w:t xml:space="preserve">6.2 </w:t>
      </w:r>
      <w:r>
        <w:rPr>
          <w:rFonts w:ascii="宋体" w:hAnsi="宋体" w:eastAsia="宋体" w:cs="宋体"/>
          <w:color w:val="auto"/>
          <w:szCs w:val="24"/>
          <w:highlight w:val="none"/>
          <w:lang w:val="zh-TW" w:eastAsia="zh-TW"/>
        </w:rPr>
        <w:t>评标原则</w:t>
      </w:r>
      <w:bookmarkEnd w:id="58"/>
      <w:r>
        <w:rPr>
          <w:rFonts w:ascii="宋体" w:hAnsi="宋体" w:eastAsia="宋体" w:cs="宋体"/>
          <w:color w:val="auto"/>
          <w:szCs w:val="24"/>
          <w:highlight w:val="none"/>
        </w:rPr>
        <w:tab/>
      </w:r>
    </w:p>
    <w:p w14:paraId="38CF8D1E">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6.2.1</w:t>
      </w:r>
      <w:r>
        <w:rPr>
          <w:rFonts w:ascii="宋体" w:hAnsi="宋体" w:eastAsia="宋体" w:cs="宋体"/>
          <w:color w:val="auto"/>
          <w:highlight w:val="none"/>
          <w:lang w:val="zh-TW" w:eastAsia="zh-TW"/>
        </w:rPr>
        <w:t>评标活动遵循公平、公正、科学和择优的原则。</w:t>
      </w:r>
    </w:p>
    <w:p w14:paraId="2394EB45">
      <w:pPr>
        <w:pStyle w:val="6"/>
        <w:shd w:val="clear" w:fill="FFFFFF" w:themeFill="background1"/>
        <w:spacing w:before="0" w:after="0" w:line="360" w:lineRule="auto"/>
        <w:ind w:firstLine="482"/>
        <w:rPr>
          <w:rFonts w:ascii="宋体" w:hAnsi="宋体" w:eastAsia="宋体" w:cs="宋体"/>
          <w:color w:val="auto"/>
          <w:szCs w:val="24"/>
          <w:highlight w:val="none"/>
        </w:rPr>
      </w:pPr>
      <w:bookmarkStart w:id="59" w:name="_Toc13820"/>
      <w:r>
        <w:rPr>
          <w:rFonts w:ascii="宋体" w:hAnsi="宋体" w:eastAsia="宋体" w:cs="宋体"/>
          <w:color w:val="auto"/>
          <w:szCs w:val="24"/>
          <w:highlight w:val="none"/>
        </w:rPr>
        <w:t xml:space="preserve">6.3 </w:t>
      </w:r>
      <w:r>
        <w:rPr>
          <w:rFonts w:ascii="宋体" w:hAnsi="宋体" w:eastAsia="宋体" w:cs="宋体"/>
          <w:color w:val="auto"/>
          <w:szCs w:val="24"/>
          <w:highlight w:val="none"/>
          <w:lang w:val="zh-TW" w:eastAsia="zh-TW"/>
        </w:rPr>
        <w:t>评标</w:t>
      </w:r>
      <w:bookmarkEnd w:id="59"/>
    </w:p>
    <w:p w14:paraId="59737257">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6.3.1</w:t>
      </w:r>
      <w:r>
        <w:rPr>
          <w:rFonts w:ascii="宋体" w:hAnsi="宋体" w:eastAsia="宋体" w:cs="宋体"/>
          <w:color w:val="auto"/>
          <w:highlight w:val="none"/>
          <w:lang w:val="zh-TW" w:eastAsia="zh-TW"/>
        </w:rPr>
        <w:t>评标委员会按照第四章</w:t>
      </w:r>
      <w:r>
        <w:rPr>
          <w:rFonts w:ascii="宋体" w:hAnsi="宋体" w:eastAsia="宋体" w:cs="宋体"/>
          <w:color w:val="auto"/>
          <w:highlight w:val="none"/>
        </w:rPr>
        <w:t>“</w:t>
      </w:r>
      <w:r>
        <w:rPr>
          <w:rFonts w:ascii="宋体" w:hAnsi="宋体" w:eastAsia="宋体" w:cs="宋体"/>
          <w:color w:val="auto"/>
          <w:highlight w:val="none"/>
          <w:lang w:val="zh-TW" w:eastAsia="zh-TW"/>
        </w:rPr>
        <w:t>评标办法</w:t>
      </w:r>
      <w:r>
        <w:rPr>
          <w:rFonts w:ascii="宋体" w:hAnsi="宋体" w:eastAsia="宋体" w:cs="宋体"/>
          <w:color w:val="auto"/>
          <w:highlight w:val="none"/>
        </w:rPr>
        <w:t>”</w:t>
      </w:r>
      <w:r>
        <w:rPr>
          <w:rFonts w:ascii="宋体" w:hAnsi="宋体" w:eastAsia="宋体" w:cs="宋体"/>
          <w:color w:val="auto"/>
          <w:highlight w:val="none"/>
          <w:lang w:val="zh-TW" w:eastAsia="zh-TW"/>
        </w:rPr>
        <w:t>规定的方法、评审因素、标准和程序对投标文件进行评审。</w:t>
      </w:r>
      <w:r>
        <w:rPr>
          <w:rFonts w:ascii="宋体" w:hAnsi="宋体" w:eastAsia="宋体" w:cs="宋体"/>
          <w:color w:val="auto"/>
          <w:highlight w:val="none"/>
        </w:rPr>
        <w:t>“</w:t>
      </w:r>
      <w:r>
        <w:rPr>
          <w:rFonts w:ascii="宋体" w:hAnsi="宋体" w:eastAsia="宋体" w:cs="宋体"/>
          <w:color w:val="auto"/>
          <w:highlight w:val="none"/>
          <w:lang w:val="zh-TW" w:eastAsia="zh-TW"/>
        </w:rPr>
        <w:t>评标办法</w:t>
      </w:r>
      <w:r>
        <w:rPr>
          <w:rFonts w:ascii="宋体" w:hAnsi="宋体" w:eastAsia="宋体" w:cs="宋体"/>
          <w:color w:val="auto"/>
          <w:highlight w:val="none"/>
        </w:rPr>
        <w:t>”</w:t>
      </w:r>
      <w:r>
        <w:rPr>
          <w:rFonts w:ascii="宋体" w:hAnsi="宋体" w:eastAsia="宋体" w:cs="宋体"/>
          <w:color w:val="auto"/>
          <w:highlight w:val="none"/>
          <w:lang w:val="zh-TW" w:eastAsia="zh-TW"/>
        </w:rPr>
        <w:t>没有规定的方法、评审因素和标准，不作为评标依据。</w:t>
      </w:r>
    </w:p>
    <w:p w14:paraId="163BAFB0">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6.3.2</w:t>
      </w:r>
      <w:r>
        <w:rPr>
          <w:rFonts w:ascii="宋体" w:hAnsi="宋体" w:eastAsia="宋体" w:cs="宋体"/>
          <w:color w:val="auto"/>
          <w:highlight w:val="none"/>
          <w:lang w:val="zh-TW" w:eastAsia="zh-TW"/>
        </w:rPr>
        <w:t>评标委员会视项目实际情况按第三章</w:t>
      </w:r>
      <w:r>
        <w:rPr>
          <w:rFonts w:ascii="宋体" w:hAnsi="宋体" w:eastAsia="宋体" w:cs="宋体"/>
          <w:color w:val="auto"/>
          <w:highlight w:val="none"/>
        </w:rPr>
        <w:t>“</w:t>
      </w:r>
      <w:r>
        <w:rPr>
          <w:rFonts w:ascii="宋体" w:hAnsi="宋体" w:eastAsia="宋体" w:cs="宋体"/>
          <w:color w:val="auto"/>
          <w:highlight w:val="none"/>
          <w:lang w:val="zh-TW" w:eastAsia="zh-TW"/>
        </w:rPr>
        <w:t>采购需求</w:t>
      </w:r>
      <w:r>
        <w:rPr>
          <w:rFonts w:ascii="宋体" w:hAnsi="宋体" w:eastAsia="宋体" w:cs="宋体"/>
          <w:color w:val="auto"/>
          <w:highlight w:val="none"/>
        </w:rPr>
        <w:t>”</w:t>
      </w:r>
      <w:r>
        <w:rPr>
          <w:rFonts w:ascii="宋体" w:hAnsi="宋体" w:eastAsia="宋体" w:cs="宋体"/>
          <w:color w:val="auto"/>
          <w:highlight w:val="none"/>
          <w:lang w:val="zh-TW" w:eastAsia="zh-TW"/>
        </w:rPr>
        <w:t>中规定的中标投标人数量在评标报告中向招标人推荐中标候选人（至少推荐</w:t>
      </w:r>
      <w:r>
        <w:rPr>
          <w:rFonts w:ascii="宋体" w:hAnsi="宋体" w:eastAsia="宋体" w:cs="宋体"/>
          <w:color w:val="auto"/>
          <w:highlight w:val="none"/>
        </w:rPr>
        <w:t>3</w:t>
      </w:r>
      <w:r>
        <w:rPr>
          <w:rFonts w:ascii="宋体" w:hAnsi="宋体" w:eastAsia="宋体" w:cs="宋体"/>
          <w:color w:val="auto"/>
          <w:highlight w:val="none"/>
          <w:lang w:val="zh-TW" w:eastAsia="zh-TW"/>
        </w:rPr>
        <w:t>名中标候选人）。</w:t>
      </w:r>
    </w:p>
    <w:p w14:paraId="28A6B431">
      <w:pPr>
        <w:pStyle w:val="5"/>
        <w:shd w:val="clear" w:fill="FFFFFF" w:themeFill="background1"/>
        <w:spacing w:before="0" w:after="0" w:line="360" w:lineRule="auto"/>
        <w:ind w:firstLine="482"/>
        <w:jc w:val="both"/>
        <w:rPr>
          <w:rFonts w:ascii="宋体" w:hAnsi="宋体" w:eastAsia="宋体" w:cs="宋体"/>
          <w:color w:val="auto"/>
          <w:szCs w:val="24"/>
          <w:highlight w:val="none"/>
        </w:rPr>
      </w:pPr>
      <w:bookmarkStart w:id="60" w:name="_Toc14322"/>
      <w:r>
        <w:rPr>
          <w:rFonts w:ascii="宋体" w:hAnsi="宋体" w:eastAsia="宋体" w:cs="宋体"/>
          <w:color w:val="auto"/>
          <w:szCs w:val="24"/>
          <w:highlight w:val="none"/>
        </w:rPr>
        <w:t>7</w:t>
      </w:r>
      <w:r>
        <w:rPr>
          <w:rFonts w:ascii="宋体" w:hAnsi="宋体" w:eastAsia="宋体" w:cs="宋体"/>
          <w:color w:val="auto"/>
          <w:szCs w:val="24"/>
          <w:highlight w:val="none"/>
          <w:lang w:val="zh-TW" w:eastAsia="zh-TW"/>
        </w:rPr>
        <w:t>．定标</w:t>
      </w:r>
      <w:bookmarkEnd w:id="60"/>
    </w:p>
    <w:p w14:paraId="54C838F8">
      <w:pPr>
        <w:pStyle w:val="6"/>
        <w:shd w:val="clear" w:fill="FFFFFF" w:themeFill="background1"/>
        <w:spacing w:before="0" w:after="0" w:line="360" w:lineRule="auto"/>
        <w:ind w:firstLine="482"/>
        <w:rPr>
          <w:rFonts w:ascii="宋体" w:hAnsi="宋体" w:eastAsia="宋体" w:cs="宋体"/>
          <w:color w:val="auto"/>
          <w:szCs w:val="24"/>
          <w:highlight w:val="none"/>
        </w:rPr>
      </w:pPr>
      <w:bookmarkStart w:id="61" w:name="_Toc8977"/>
      <w:r>
        <w:rPr>
          <w:rFonts w:ascii="宋体" w:hAnsi="宋体" w:eastAsia="宋体" w:cs="宋体"/>
          <w:color w:val="auto"/>
          <w:szCs w:val="24"/>
          <w:highlight w:val="none"/>
        </w:rPr>
        <w:t>7.1</w:t>
      </w:r>
      <w:r>
        <w:rPr>
          <w:rFonts w:ascii="宋体" w:hAnsi="宋体" w:eastAsia="宋体" w:cs="宋体"/>
          <w:color w:val="auto"/>
          <w:szCs w:val="24"/>
          <w:highlight w:val="none"/>
          <w:lang w:val="zh-TW" w:eastAsia="zh-TW"/>
        </w:rPr>
        <w:t>中标候选人公示</w:t>
      </w:r>
      <w:bookmarkEnd w:id="61"/>
    </w:p>
    <w:p w14:paraId="7DBDA5E6">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7.1.1 </w:t>
      </w:r>
      <w:r>
        <w:rPr>
          <w:rFonts w:ascii="宋体" w:hAnsi="宋体" w:eastAsia="宋体" w:cs="宋体"/>
          <w:color w:val="auto"/>
          <w:highlight w:val="none"/>
          <w:lang w:val="zh-TW" w:eastAsia="zh-TW"/>
        </w:rPr>
        <w:t>依法必须进行招标的项目，招标人和招标代理机构应当自收到评标报告之日起</w:t>
      </w:r>
      <w:r>
        <w:rPr>
          <w:rFonts w:ascii="宋体" w:hAnsi="宋体" w:eastAsia="宋体" w:cs="宋体"/>
          <w:color w:val="auto"/>
          <w:highlight w:val="none"/>
        </w:rPr>
        <w:t>3</w:t>
      </w:r>
      <w:r>
        <w:rPr>
          <w:rFonts w:ascii="宋体" w:hAnsi="宋体" w:eastAsia="宋体" w:cs="宋体"/>
          <w:color w:val="auto"/>
          <w:highlight w:val="none"/>
          <w:lang w:val="zh-TW" w:eastAsia="zh-TW"/>
        </w:rPr>
        <w:t>个工作日内公示中标候选人。</w:t>
      </w:r>
    </w:p>
    <w:p w14:paraId="0D864C6D">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7.1.2 </w:t>
      </w:r>
      <w:r>
        <w:rPr>
          <w:rFonts w:ascii="宋体" w:hAnsi="宋体" w:eastAsia="宋体" w:cs="宋体"/>
          <w:color w:val="auto"/>
          <w:highlight w:val="none"/>
          <w:lang w:val="zh-TW" w:eastAsia="zh-TW"/>
        </w:rPr>
        <w:t>投标人或者其他利害关系人对依法必须进行招标的项目的中标候选人有异议的，应当在公示期间提出。招标人和招标代理机构应当自收到异议之日起</w:t>
      </w:r>
      <w:r>
        <w:rPr>
          <w:rFonts w:ascii="宋体" w:hAnsi="宋体" w:eastAsia="宋体" w:cs="宋体"/>
          <w:color w:val="auto"/>
          <w:highlight w:val="none"/>
        </w:rPr>
        <w:t>3</w:t>
      </w:r>
      <w:r>
        <w:rPr>
          <w:rFonts w:ascii="宋体" w:hAnsi="宋体" w:eastAsia="宋体" w:cs="宋体"/>
          <w:color w:val="auto"/>
          <w:highlight w:val="none"/>
          <w:lang w:val="zh-TW" w:eastAsia="zh-TW"/>
        </w:rPr>
        <w:t>个工作日内作出答复；作出答复前，应当暂停招标投标活动。</w:t>
      </w:r>
    </w:p>
    <w:p w14:paraId="1F0FE4A0">
      <w:pPr>
        <w:pStyle w:val="6"/>
        <w:shd w:val="clear" w:fill="FFFFFF" w:themeFill="background1"/>
        <w:spacing w:before="0" w:after="0" w:line="360" w:lineRule="auto"/>
        <w:ind w:firstLine="482"/>
        <w:rPr>
          <w:rFonts w:ascii="宋体" w:hAnsi="宋体" w:eastAsia="宋体" w:cs="宋体"/>
          <w:color w:val="auto"/>
          <w:szCs w:val="24"/>
          <w:highlight w:val="none"/>
        </w:rPr>
      </w:pPr>
      <w:bookmarkStart w:id="62" w:name="_Toc21153"/>
      <w:r>
        <w:rPr>
          <w:rFonts w:ascii="宋体" w:hAnsi="宋体" w:eastAsia="宋体" w:cs="宋体"/>
          <w:color w:val="auto"/>
          <w:szCs w:val="24"/>
          <w:highlight w:val="none"/>
        </w:rPr>
        <w:t xml:space="preserve">7.2 </w:t>
      </w:r>
      <w:r>
        <w:rPr>
          <w:rFonts w:ascii="宋体" w:hAnsi="宋体" w:eastAsia="宋体" w:cs="宋体"/>
          <w:color w:val="auto"/>
          <w:szCs w:val="24"/>
          <w:highlight w:val="none"/>
          <w:lang w:val="zh-TW" w:eastAsia="zh-TW"/>
        </w:rPr>
        <w:t>确定中标人</w:t>
      </w:r>
      <w:bookmarkEnd w:id="62"/>
    </w:p>
    <w:p w14:paraId="68CD466D">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7.2.1</w:t>
      </w:r>
      <w:r>
        <w:rPr>
          <w:rFonts w:ascii="宋体" w:hAnsi="宋体" w:eastAsia="宋体" w:cs="宋体"/>
          <w:color w:val="auto"/>
          <w:highlight w:val="none"/>
          <w:lang w:val="zh-TW" w:eastAsia="zh-TW"/>
        </w:rPr>
        <w:t>中标候选人公示无异议或异议处理完毕，招标人按投标人须知前附表规定的定标原则确定中标人。</w:t>
      </w:r>
    </w:p>
    <w:p w14:paraId="2FC38AE9">
      <w:pPr>
        <w:pStyle w:val="6"/>
        <w:shd w:val="clear" w:fill="FFFFFF" w:themeFill="background1"/>
        <w:spacing w:before="0" w:after="0" w:line="360" w:lineRule="auto"/>
        <w:ind w:firstLine="482"/>
        <w:rPr>
          <w:rFonts w:ascii="宋体" w:hAnsi="宋体" w:eastAsia="宋体" w:cs="宋体"/>
          <w:color w:val="auto"/>
          <w:szCs w:val="24"/>
          <w:highlight w:val="none"/>
        </w:rPr>
      </w:pPr>
      <w:bookmarkStart w:id="63" w:name="_Toc25941"/>
      <w:r>
        <w:rPr>
          <w:rFonts w:ascii="宋体" w:hAnsi="宋体" w:eastAsia="宋体" w:cs="宋体"/>
          <w:color w:val="auto"/>
          <w:szCs w:val="24"/>
          <w:highlight w:val="none"/>
        </w:rPr>
        <w:t xml:space="preserve">7.3 </w:t>
      </w:r>
      <w:r>
        <w:rPr>
          <w:rFonts w:ascii="宋体" w:hAnsi="宋体" w:eastAsia="宋体" w:cs="宋体"/>
          <w:color w:val="auto"/>
          <w:szCs w:val="24"/>
          <w:highlight w:val="none"/>
          <w:lang w:val="zh-TW" w:eastAsia="zh-TW"/>
        </w:rPr>
        <w:t>中标结果公告及中标通知</w:t>
      </w:r>
      <w:bookmarkEnd w:id="63"/>
    </w:p>
    <w:p w14:paraId="7AAA9823">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7.3.1</w:t>
      </w:r>
      <w:r>
        <w:rPr>
          <w:rFonts w:ascii="宋体" w:hAnsi="宋体" w:eastAsia="宋体" w:cs="宋体"/>
          <w:color w:val="auto"/>
          <w:highlight w:val="none"/>
          <w:lang w:val="zh-TW" w:eastAsia="zh-TW"/>
        </w:rPr>
        <w:t>招标人确定中标人后，授权招标代理机构在相应的网站上发布中标结果公告。</w:t>
      </w:r>
    </w:p>
    <w:p w14:paraId="54F40FE6">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7.3.2</w:t>
      </w:r>
      <w:r>
        <w:rPr>
          <w:rFonts w:ascii="宋体" w:hAnsi="宋体" w:eastAsia="宋体" w:cs="宋体"/>
          <w:color w:val="auto"/>
          <w:highlight w:val="none"/>
          <w:lang w:val="zh-TW" w:eastAsia="zh-TW"/>
        </w:rPr>
        <w:t>中标结果公告后，在本章第</w:t>
      </w:r>
      <w:r>
        <w:rPr>
          <w:rFonts w:ascii="宋体" w:hAnsi="宋体" w:eastAsia="宋体" w:cs="宋体"/>
          <w:color w:val="auto"/>
          <w:highlight w:val="none"/>
        </w:rPr>
        <w:t>3.3</w:t>
      </w:r>
      <w:r>
        <w:rPr>
          <w:rFonts w:ascii="宋体" w:hAnsi="宋体" w:eastAsia="宋体" w:cs="宋体"/>
          <w:color w:val="auto"/>
          <w:highlight w:val="none"/>
          <w:lang w:val="zh-TW" w:eastAsia="zh-TW"/>
        </w:rPr>
        <w:t>款规定的投标有效期内，经招标人确认后由招标代理机构以书面形式向中标人发出中标通知书，同时将招标结果通知未中标的投标人。</w:t>
      </w:r>
    </w:p>
    <w:p w14:paraId="48DF5E53">
      <w:pPr>
        <w:pStyle w:val="5"/>
        <w:shd w:val="clear" w:fill="FFFFFF" w:themeFill="background1"/>
        <w:spacing w:before="0" w:after="0" w:line="360" w:lineRule="auto"/>
        <w:ind w:firstLine="482"/>
        <w:jc w:val="both"/>
        <w:rPr>
          <w:rFonts w:ascii="宋体" w:hAnsi="宋体" w:eastAsia="宋体" w:cs="宋体"/>
          <w:color w:val="auto"/>
          <w:szCs w:val="24"/>
          <w:highlight w:val="none"/>
        </w:rPr>
      </w:pPr>
      <w:bookmarkStart w:id="64" w:name="_Toc11394"/>
      <w:r>
        <w:rPr>
          <w:rFonts w:ascii="宋体" w:hAnsi="宋体" w:eastAsia="宋体" w:cs="宋体"/>
          <w:color w:val="auto"/>
          <w:szCs w:val="24"/>
          <w:highlight w:val="none"/>
        </w:rPr>
        <w:t xml:space="preserve">8. </w:t>
      </w:r>
      <w:r>
        <w:rPr>
          <w:rFonts w:ascii="宋体" w:hAnsi="宋体" w:eastAsia="宋体" w:cs="宋体"/>
          <w:color w:val="auto"/>
          <w:szCs w:val="24"/>
          <w:highlight w:val="none"/>
          <w:lang w:val="zh-TW" w:eastAsia="zh-TW"/>
        </w:rPr>
        <w:t>合同授予</w:t>
      </w:r>
      <w:bookmarkEnd w:id="64"/>
    </w:p>
    <w:p w14:paraId="4EC7395C">
      <w:pPr>
        <w:pStyle w:val="6"/>
        <w:shd w:val="clear" w:fill="FFFFFF" w:themeFill="background1"/>
        <w:spacing w:before="0" w:after="0" w:line="360" w:lineRule="auto"/>
        <w:ind w:firstLine="482"/>
        <w:rPr>
          <w:rFonts w:ascii="宋体" w:hAnsi="宋体" w:eastAsia="宋体" w:cs="宋体"/>
          <w:color w:val="auto"/>
          <w:szCs w:val="24"/>
          <w:highlight w:val="none"/>
        </w:rPr>
      </w:pPr>
      <w:bookmarkStart w:id="65" w:name="_Toc28365"/>
      <w:r>
        <w:rPr>
          <w:rFonts w:ascii="宋体" w:hAnsi="宋体" w:eastAsia="宋体" w:cs="宋体"/>
          <w:color w:val="auto"/>
          <w:szCs w:val="24"/>
          <w:highlight w:val="none"/>
        </w:rPr>
        <w:t>8.1</w:t>
      </w:r>
      <w:r>
        <w:rPr>
          <w:rFonts w:ascii="宋体" w:hAnsi="宋体" w:eastAsia="宋体" w:cs="宋体"/>
          <w:color w:val="auto"/>
          <w:szCs w:val="24"/>
          <w:highlight w:val="none"/>
          <w:lang w:val="zh-TW" w:eastAsia="zh-TW"/>
        </w:rPr>
        <w:t>履约担保</w:t>
      </w:r>
      <w:bookmarkEnd w:id="65"/>
    </w:p>
    <w:p w14:paraId="739501E5">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8.1.1</w:t>
      </w:r>
      <w:r>
        <w:rPr>
          <w:rFonts w:hint="eastAsia" w:ascii="宋体" w:hAnsi="宋体" w:eastAsia="宋体" w:cs="宋体"/>
          <w:color w:val="auto"/>
          <w:highlight w:val="none"/>
          <w:lang w:val="zh-TW"/>
        </w:rPr>
        <w:t>见</w:t>
      </w:r>
      <w:r>
        <w:rPr>
          <w:rFonts w:ascii="宋体" w:hAnsi="宋体" w:eastAsia="宋体" w:cs="宋体"/>
          <w:color w:val="auto"/>
          <w:highlight w:val="none"/>
          <w:lang w:val="zh-TW" w:eastAsia="zh-TW"/>
        </w:rPr>
        <w:t>须知前附表</w:t>
      </w:r>
      <w:r>
        <w:rPr>
          <w:rFonts w:hint="eastAsia" w:ascii="宋体" w:hAnsi="宋体" w:eastAsia="宋体" w:cs="宋体"/>
          <w:color w:val="auto"/>
          <w:highlight w:val="none"/>
          <w:lang w:val="zh-TW"/>
        </w:rPr>
        <w:t>的</w:t>
      </w:r>
      <w:r>
        <w:rPr>
          <w:rFonts w:ascii="宋体" w:hAnsi="宋体" w:eastAsia="宋体" w:cs="宋体"/>
          <w:color w:val="auto"/>
          <w:highlight w:val="none"/>
          <w:lang w:val="zh-TW" w:eastAsia="zh-TW"/>
        </w:rPr>
        <w:t>规定。</w:t>
      </w:r>
    </w:p>
    <w:p w14:paraId="0EC9D1DD">
      <w:pPr>
        <w:pStyle w:val="6"/>
        <w:shd w:val="clear" w:fill="FFFFFF" w:themeFill="background1"/>
        <w:spacing w:before="0" w:after="0" w:line="360" w:lineRule="auto"/>
        <w:ind w:firstLine="482"/>
        <w:rPr>
          <w:rFonts w:ascii="宋体" w:hAnsi="宋体" w:eastAsia="宋体" w:cs="宋体"/>
          <w:color w:val="auto"/>
          <w:szCs w:val="24"/>
          <w:highlight w:val="none"/>
        </w:rPr>
      </w:pPr>
      <w:bookmarkStart w:id="66" w:name="_Toc24420"/>
      <w:r>
        <w:rPr>
          <w:rFonts w:ascii="宋体" w:hAnsi="宋体" w:eastAsia="宋体" w:cs="宋体"/>
          <w:color w:val="auto"/>
          <w:szCs w:val="24"/>
          <w:highlight w:val="none"/>
        </w:rPr>
        <w:t xml:space="preserve">8.2 </w:t>
      </w:r>
      <w:r>
        <w:rPr>
          <w:rFonts w:ascii="宋体" w:hAnsi="宋体" w:eastAsia="宋体" w:cs="宋体"/>
          <w:color w:val="auto"/>
          <w:szCs w:val="24"/>
          <w:highlight w:val="none"/>
          <w:lang w:val="zh-TW" w:eastAsia="zh-TW"/>
        </w:rPr>
        <w:t>签订合同</w:t>
      </w:r>
      <w:bookmarkEnd w:id="66"/>
    </w:p>
    <w:p w14:paraId="35226C7F">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8.2.1 </w:t>
      </w:r>
      <w:r>
        <w:rPr>
          <w:rFonts w:ascii="宋体" w:hAnsi="宋体" w:eastAsia="宋体" w:cs="宋体"/>
          <w:color w:val="auto"/>
          <w:highlight w:val="none"/>
          <w:lang w:val="zh-TW" w:eastAsia="zh-TW"/>
        </w:rPr>
        <w:t>招标人和中标人应当自中标通知书发出之日起</w:t>
      </w:r>
      <w:r>
        <w:rPr>
          <w:rFonts w:ascii="宋体" w:hAnsi="宋体" w:eastAsia="宋体" w:cs="宋体"/>
          <w:color w:val="auto"/>
          <w:highlight w:val="none"/>
        </w:rPr>
        <w:t>30</w:t>
      </w:r>
      <w:r>
        <w:rPr>
          <w:rFonts w:ascii="宋体" w:hAnsi="宋体" w:eastAsia="宋体" w:cs="宋体"/>
          <w:color w:val="auto"/>
          <w:highlight w:val="none"/>
          <w:lang w:val="zh-TW" w:eastAsia="zh-TW"/>
        </w:rPr>
        <w:t xml:space="preserve">天内，根据招标文件和中标人的投标文件订立书面合同。中标人无正当理由拒签合同的，招标人取消其中标资格，其投标保证金不予退还；给招标人造成的损失超过投标保证金数额的，中标人还应当对超过部分予以赔偿。 </w:t>
      </w:r>
    </w:p>
    <w:p w14:paraId="5ED6FB4D">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8.2.2 </w:t>
      </w:r>
      <w:r>
        <w:rPr>
          <w:rFonts w:ascii="宋体" w:hAnsi="宋体" w:eastAsia="宋体" w:cs="宋体"/>
          <w:color w:val="auto"/>
          <w:highlight w:val="none"/>
          <w:lang w:val="zh-TW" w:eastAsia="zh-TW"/>
        </w:rPr>
        <w:t xml:space="preserve">发出中标通知书后，招标人无正当理由拒签合同的，招标人向中标人退还投标保证金；给中标人造成损失的，还应当赔偿损失。 </w:t>
      </w:r>
    </w:p>
    <w:p w14:paraId="3B0E016D">
      <w:pPr>
        <w:pStyle w:val="5"/>
        <w:shd w:val="clear" w:fill="FFFFFF" w:themeFill="background1"/>
        <w:spacing w:before="0" w:after="0" w:line="360" w:lineRule="auto"/>
        <w:ind w:firstLine="482"/>
        <w:jc w:val="both"/>
        <w:rPr>
          <w:rFonts w:ascii="宋体" w:hAnsi="宋体" w:eastAsia="宋体" w:cs="宋体"/>
          <w:color w:val="auto"/>
          <w:szCs w:val="24"/>
          <w:highlight w:val="none"/>
        </w:rPr>
      </w:pPr>
      <w:bookmarkStart w:id="67" w:name="_Toc10857"/>
      <w:r>
        <w:rPr>
          <w:rFonts w:ascii="宋体" w:hAnsi="宋体" w:eastAsia="宋体" w:cs="宋体"/>
          <w:color w:val="auto"/>
          <w:szCs w:val="24"/>
          <w:highlight w:val="none"/>
        </w:rPr>
        <w:t>9.</w:t>
      </w:r>
      <w:r>
        <w:rPr>
          <w:rFonts w:ascii="宋体" w:hAnsi="宋体" w:eastAsia="宋体" w:cs="宋体"/>
          <w:color w:val="auto"/>
          <w:szCs w:val="24"/>
          <w:highlight w:val="none"/>
          <w:lang w:val="zh-TW" w:eastAsia="zh-TW"/>
        </w:rPr>
        <w:t>招标代理服务费</w:t>
      </w:r>
      <w:bookmarkEnd w:id="67"/>
    </w:p>
    <w:p w14:paraId="362A7BF2">
      <w:pPr>
        <w:pStyle w:val="6"/>
        <w:shd w:val="clear" w:fill="FFFFFF" w:themeFill="background1"/>
        <w:spacing w:before="0" w:after="0" w:line="360" w:lineRule="auto"/>
        <w:ind w:firstLine="482"/>
        <w:rPr>
          <w:rFonts w:ascii="宋体" w:hAnsi="宋体" w:eastAsia="宋体" w:cs="宋体"/>
          <w:color w:val="auto"/>
          <w:szCs w:val="24"/>
          <w:highlight w:val="none"/>
        </w:rPr>
      </w:pPr>
      <w:bookmarkStart w:id="68" w:name="_Toc26988"/>
      <w:r>
        <w:rPr>
          <w:rFonts w:ascii="宋体" w:hAnsi="宋体" w:eastAsia="宋体" w:cs="宋体"/>
          <w:color w:val="auto"/>
          <w:szCs w:val="24"/>
          <w:highlight w:val="none"/>
        </w:rPr>
        <w:t>9.1</w:t>
      </w:r>
      <w:r>
        <w:rPr>
          <w:rFonts w:ascii="宋体" w:hAnsi="宋体" w:eastAsia="宋体" w:cs="宋体"/>
          <w:color w:val="auto"/>
          <w:szCs w:val="24"/>
          <w:highlight w:val="none"/>
          <w:lang w:val="zh-TW" w:eastAsia="zh-TW"/>
        </w:rPr>
        <w:t>收取方式和标准</w:t>
      </w:r>
      <w:bookmarkEnd w:id="68"/>
    </w:p>
    <w:p w14:paraId="3E519863">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9.1.1</w:t>
      </w:r>
      <w:r>
        <w:rPr>
          <w:rFonts w:ascii="宋体" w:hAnsi="宋体" w:eastAsia="宋体" w:cs="宋体"/>
          <w:color w:val="auto"/>
          <w:highlight w:val="none"/>
          <w:lang w:val="zh-TW" w:eastAsia="zh-TW"/>
        </w:rPr>
        <w:t>招标代理机构按投标人须知前附表规定的方式和标准收取招标代理服务费。</w:t>
      </w:r>
    </w:p>
    <w:p w14:paraId="4809F344">
      <w:pPr>
        <w:pStyle w:val="6"/>
        <w:shd w:val="clear" w:fill="FFFFFF" w:themeFill="background1"/>
        <w:spacing w:before="0" w:after="0" w:line="360" w:lineRule="auto"/>
        <w:ind w:firstLine="482"/>
        <w:rPr>
          <w:rFonts w:ascii="宋体" w:hAnsi="宋体" w:eastAsia="宋体" w:cs="宋体"/>
          <w:color w:val="auto"/>
          <w:szCs w:val="24"/>
          <w:highlight w:val="none"/>
        </w:rPr>
      </w:pPr>
      <w:bookmarkStart w:id="69" w:name="_Toc10468"/>
      <w:r>
        <w:rPr>
          <w:rFonts w:ascii="宋体" w:hAnsi="宋体" w:eastAsia="宋体" w:cs="宋体"/>
          <w:color w:val="auto"/>
          <w:szCs w:val="24"/>
          <w:highlight w:val="none"/>
        </w:rPr>
        <w:t>9.2</w:t>
      </w:r>
      <w:r>
        <w:rPr>
          <w:rFonts w:ascii="宋体" w:hAnsi="宋体" w:eastAsia="宋体" w:cs="宋体"/>
          <w:color w:val="auto"/>
          <w:szCs w:val="24"/>
          <w:highlight w:val="none"/>
          <w:lang w:val="zh-TW" w:eastAsia="zh-TW"/>
        </w:rPr>
        <w:t>收取时间</w:t>
      </w:r>
      <w:bookmarkEnd w:id="69"/>
    </w:p>
    <w:p w14:paraId="06981046">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9.2.1</w:t>
      </w:r>
      <w:r>
        <w:rPr>
          <w:rFonts w:ascii="宋体" w:hAnsi="宋体" w:eastAsia="宋体" w:cs="宋体"/>
          <w:color w:val="auto"/>
          <w:highlight w:val="none"/>
          <w:lang w:val="zh-TW" w:eastAsia="zh-TW"/>
        </w:rPr>
        <w:t>招标代理机构按投标人须知前附表规定的时限收讫招标代理服务费。</w:t>
      </w:r>
    </w:p>
    <w:p w14:paraId="1FB934EB">
      <w:pPr>
        <w:pStyle w:val="5"/>
        <w:shd w:val="clear" w:fill="FFFFFF" w:themeFill="background1"/>
        <w:spacing w:before="0" w:after="0" w:line="360" w:lineRule="auto"/>
        <w:ind w:firstLine="482"/>
        <w:jc w:val="both"/>
        <w:rPr>
          <w:rFonts w:ascii="宋体" w:hAnsi="宋体" w:eastAsia="宋体" w:cs="宋体"/>
          <w:color w:val="auto"/>
          <w:szCs w:val="24"/>
          <w:highlight w:val="none"/>
        </w:rPr>
      </w:pPr>
      <w:bookmarkStart w:id="70" w:name="_Toc7911"/>
      <w:r>
        <w:rPr>
          <w:rFonts w:ascii="宋体" w:hAnsi="宋体" w:eastAsia="宋体" w:cs="宋体"/>
          <w:color w:val="auto"/>
          <w:szCs w:val="24"/>
          <w:highlight w:val="none"/>
        </w:rPr>
        <w:t xml:space="preserve">10. </w:t>
      </w:r>
      <w:r>
        <w:rPr>
          <w:rFonts w:ascii="宋体" w:hAnsi="宋体" w:eastAsia="宋体" w:cs="宋体"/>
          <w:color w:val="auto"/>
          <w:szCs w:val="24"/>
          <w:highlight w:val="none"/>
          <w:lang w:val="zh-TW" w:eastAsia="zh-TW"/>
        </w:rPr>
        <w:t>重新招标和不再招标</w:t>
      </w:r>
      <w:bookmarkEnd w:id="70"/>
    </w:p>
    <w:p w14:paraId="7430B5FC">
      <w:pPr>
        <w:pStyle w:val="6"/>
        <w:shd w:val="clear" w:fill="FFFFFF" w:themeFill="background1"/>
        <w:spacing w:before="0" w:after="0" w:line="360" w:lineRule="auto"/>
        <w:ind w:firstLine="482"/>
        <w:rPr>
          <w:rFonts w:ascii="宋体" w:hAnsi="宋体" w:eastAsia="宋体" w:cs="宋体"/>
          <w:color w:val="auto"/>
          <w:szCs w:val="24"/>
          <w:highlight w:val="none"/>
        </w:rPr>
      </w:pPr>
      <w:bookmarkStart w:id="71" w:name="_Toc25035"/>
      <w:r>
        <w:rPr>
          <w:rFonts w:ascii="宋体" w:hAnsi="宋体" w:eastAsia="宋体" w:cs="宋体"/>
          <w:color w:val="auto"/>
          <w:szCs w:val="24"/>
          <w:highlight w:val="none"/>
        </w:rPr>
        <w:t>10.1</w:t>
      </w:r>
      <w:r>
        <w:rPr>
          <w:rFonts w:ascii="宋体" w:hAnsi="宋体" w:eastAsia="宋体" w:cs="宋体"/>
          <w:color w:val="auto"/>
          <w:szCs w:val="24"/>
          <w:highlight w:val="none"/>
          <w:lang w:val="zh-TW" w:eastAsia="zh-TW"/>
        </w:rPr>
        <w:t>重新招标</w:t>
      </w:r>
      <w:bookmarkEnd w:id="71"/>
    </w:p>
    <w:p w14:paraId="443A1974">
      <w:pPr>
        <w:pStyle w:val="22"/>
        <w:shd w:val="clear" w:fill="FFFFFF" w:themeFill="background1"/>
        <w:spacing w:line="360" w:lineRule="auto"/>
        <w:ind w:firstLine="480"/>
        <w:jc w:val="both"/>
        <w:rPr>
          <w:rFonts w:ascii="宋体" w:hAnsi="宋体" w:eastAsia="宋体" w:cs="宋体"/>
          <w:color w:val="auto"/>
          <w:highlight w:val="none"/>
          <w:lang w:val="zh-TW"/>
        </w:rPr>
      </w:pPr>
      <w:r>
        <w:rPr>
          <w:rFonts w:ascii="宋体" w:hAnsi="宋体" w:eastAsia="宋体" w:cs="宋体"/>
          <w:color w:val="auto"/>
          <w:highlight w:val="none"/>
        </w:rPr>
        <w:t>10.1.1</w:t>
      </w:r>
      <w:r>
        <w:rPr>
          <w:rFonts w:ascii="宋体" w:hAnsi="宋体" w:eastAsia="宋体" w:cs="宋体"/>
          <w:color w:val="auto"/>
          <w:highlight w:val="none"/>
          <w:lang w:val="zh-TW" w:eastAsia="zh-TW"/>
        </w:rPr>
        <w:t>有下列情形之一的，招标人将重新招标：</w:t>
      </w:r>
    </w:p>
    <w:p w14:paraId="052ADCAD">
      <w:pPr>
        <w:pStyle w:val="22"/>
        <w:shd w:val="clear" w:fill="FFFFFF" w:themeFill="background1"/>
        <w:spacing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（1）投标截止时间止，投标人少于</w:t>
      </w:r>
      <w:r>
        <w:rPr>
          <w:rFonts w:ascii="宋体" w:hAnsi="宋体" w:eastAsia="宋体" w:cs="宋体"/>
          <w:color w:val="auto"/>
          <w:highlight w:val="none"/>
        </w:rPr>
        <w:t xml:space="preserve"> 3</w:t>
      </w:r>
      <w:r>
        <w:rPr>
          <w:rFonts w:hint="eastAsia" w:ascii="宋体" w:hAnsi="宋体" w:eastAsia="宋体" w:cs="宋体"/>
          <w:color w:val="auto"/>
          <w:highlight w:val="none"/>
        </w:rPr>
        <w:t>个的；</w:t>
      </w:r>
    </w:p>
    <w:p w14:paraId="45B46AC1">
      <w:pPr>
        <w:pStyle w:val="22"/>
        <w:shd w:val="clear" w:fill="FFFFFF" w:themeFill="background1"/>
        <w:spacing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（2）经评标委员会评审后否决所有投标的；</w:t>
      </w:r>
    </w:p>
    <w:p w14:paraId="3A155B17">
      <w:pPr>
        <w:pStyle w:val="22"/>
        <w:shd w:val="clear" w:fill="FFFFFF" w:themeFill="background1"/>
        <w:spacing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（3）在投标有效期内同意延长投标有效期的投标人少于</w:t>
      </w:r>
      <w:r>
        <w:rPr>
          <w:rFonts w:ascii="宋体" w:hAnsi="宋体" w:eastAsia="宋体" w:cs="宋体"/>
          <w:color w:val="auto"/>
          <w:highlight w:val="none"/>
        </w:rPr>
        <w:t>3</w:t>
      </w:r>
      <w:r>
        <w:rPr>
          <w:rFonts w:hint="eastAsia" w:ascii="宋体" w:hAnsi="宋体" w:eastAsia="宋体" w:cs="宋体"/>
          <w:color w:val="auto"/>
          <w:highlight w:val="none"/>
        </w:rPr>
        <w:t>个的；</w:t>
      </w:r>
    </w:p>
    <w:p w14:paraId="233EF06A">
      <w:pPr>
        <w:pStyle w:val="6"/>
        <w:shd w:val="clear" w:fill="FFFFFF" w:themeFill="background1"/>
        <w:spacing w:before="0" w:after="0" w:line="360" w:lineRule="auto"/>
        <w:ind w:firstLine="482"/>
        <w:rPr>
          <w:rFonts w:ascii="宋体" w:hAnsi="宋体" w:eastAsia="宋体" w:cs="宋体"/>
          <w:color w:val="auto"/>
          <w:szCs w:val="24"/>
          <w:highlight w:val="none"/>
        </w:rPr>
      </w:pPr>
      <w:bookmarkStart w:id="72" w:name="_Toc9153"/>
      <w:r>
        <w:rPr>
          <w:rFonts w:ascii="宋体" w:hAnsi="宋体" w:eastAsia="宋体" w:cs="宋体"/>
          <w:color w:val="auto"/>
          <w:szCs w:val="24"/>
          <w:highlight w:val="none"/>
        </w:rPr>
        <w:t>10.2</w:t>
      </w:r>
      <w:r>
        <w:rPr>
          <w:rFonts w:ascii="宋体" w:hAnsi="宋体" w:eastAsia="宋体" w:cs="宋体"/>
          <w:color w:val="auto"/>
          <w:szCs w:val="24"/>
          <w:highlight w:val="none"/>
          <w:lang w:val="zh-TW" w:eastAsia="zh-TW"/>
        </w:rPr>
        <w:t>不再招标</w:t>
      </w:r>
      <w:bookmarkEnd w:id="72"/>
    </w:p>
    <w:p w14:paraId="17FA4443">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10.2.1</w:t>
      </w:r>
      <w:r>
        <w:rPr>
          <w:rFonts w:ascii="宋体" w:hAnsi="宋体" w:eastAsia="宋体" w:cs="宋体"/>
          <w:color w:val="auto"/>
          <w:highlight w:val="none"/>
          <w:lang w:val="zh-TW" w:eastAsia="zh-TW"/>
        </w:rPr>
        <w:t xml:space="preserve">重新招标后投标人仍少于 </w:t>
      </w:r>
      <w:r>
        <w:rPr>
          <w:rFonts w:ascii="宋体" w:hAnsi="宋体" w:eastAsia="宋体" w:cs="宋体"/>
          <w:color w:val="auto"/>
          <w:highlight w:val="none"/>
        </w:rPr>
        <w:t>3</w:t>
      </w:r>
      <w:r>
        <w:rPr>
          <w:rFonts w:ascii="宋体" w:hAnsi="宋体" w:eastAsia="宋体" w:cs="宋体"/>
          <w:color w:val="auto"/>
          <w:highlight w:val="none"/>
          <w:lang w:val="zh-TW" w:eastAsia="zh-TW"/>
        </w:rPr>
        <w:t xml:space="preserve">个或者所有投标被否决的，属于必须审批或核准的项目，经原审批或核准部门批准后可以不再进行招标。 </w:t>
      </w:r>
    </w:p>
    <w:p w14:paraId="5E749BF7">
      <w:pPr>
        <w:pStyle w:val="5"/>
        <w:shd w:val="clear" w:fill="FFFFFF" w:themeFill="background1"/>
        <w:spacing w:before="0" w:after="0" w:line="360" w:lineRule="auto"/>
        <w:ind w:firstLine="482"/>
        <w:jc w:val="both"/>
        <w:rPr>
          <w:rFonts w:ascii="宋体" w:hAnsi="宋体" w:eastAsia="宋体" w:cs="宋体"/>
          <w:color w:val="auto"/>
          <w:szCs w:val="24"/>
          <w:highlight w:val="none"/>
        </w:rPr>
      </w:pPr>
      <w:bookmarkStart w:id="73" w:name="_Toc4525"/>
      <w:r>
        <w:rPr>
          <w:rFonts w:ascii="宋体" w:hAnsi="宋体" w:eastAsia="宋体" w:cs="宋体"/>
          <w:color w:val="auto"/>
          <w:szCs w:val="24"/>
          <w:highlight w:val="none"/>
        </w:rPr>
        <w:t>11.</w:t>
      </w:r>
      <w:r>
        <w:rPr>
          <w:rFonts w:ascii="宋体" w:hAnsi="宋体" w:eastAsia="宋体" w:cs="宋体"/>
          <w:color w:val="auto"/>
          <w:szCs w:val="24"/>
          <w:highlight w:val="none"/>
          <w:lang w:val="zh-TW" w:eastAsia="zh-TW"/>
        </w:rPr>
        <w:t xml:space="preserve"> 纪律和监督</w:t>
      </w:r>
      <w:bookmarkEnd w:id="73"/>
    </w:p>
    <w:p w14:paraId="72ABDFDC">
      <w:pPr>
        <w:pStyle w:val="6"/>
        <w:shd w:val="clear" w:fill="FFFFFF" w:themeFill="background1"/>
        <w:spacing w:before="0" w:after="0" w:line="360" w:lineRule="auto"/>
        <w:ind w:firstLine="482"/>
        <w:rPr>
          <w:rFonts w:ascii="宋体" w:hAnsi="宋体" w:eastAsia="宋体" w:cs="宋体"/>
          <w:color w:val="auto"/>
          <w:szCs w:val="24"/>
          <w:highlight w:val="none"/>
        </w:rPr>
      </w:pPr>
      <w:bookmarkStart w:id="74" w:name="_Toc29041"/>
      <w:r>
        <w:rPr>
          <w:rFonts w:ascii="宋体" w:hAnsi="宋体" w:eastAsia="宋体" w:cs="宋体"/>
          <w:color w:val="auto"/>
          <w:szCs w:val="24"/>
          <w:highlight w:val="none"/>
        </w:rPr>
        <w:t xml:space="preserve">11.1 </w:t>
      </w:r>
      <w:r>
        <w:rPr>
          <w:rFonts w:ascii="宋体" w:hAnsi="宋体" w:eastAsia="宋体" w:cs="宋体"/>
          <w:color w:val="auto"/>
          <w:szCs w:val="24"/>
          <w:highlight w:val="none"/>
          <w:lang w:val="zh-TW" w:eastAsia="zh-TW"/>
        </w:rPr>
        <w:t>对招标人和招标代理机构的纪律要求</w:t>
      </w:r>
      <w:bookmarkEnd w:id="74"/>
    </w:p>
    <w:p w14:paraId="2B65243E">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11.1.1</w:t>
      </w:r>
      <w:r>
        <w:rPr>
          <w:rFonts w:ascii="宋体" w:hAnsi="宋体" w:eastAsia="宋体" w:cs="宋体"/>
          <w:color w:val="auto"/>
          <w:highlight w:val="none"/>
          <w:lang w:val="zh-TW" w:eastAsia="zh-TW"/>
        </w:rPr>
        <w:t>招标人和招标代理机构不得泄漏招标投标活动中应当保密的情况和资料，不得与投标人串通损害国家利益、社会公共利益或者他人合法权益。</w:t>
      </w:r>
    </w:p>
    <w:p w14:paraId="092B07F9">
      <w:pPr>
        <w:pStyle w:val="6"/>
        <w:shd w:val="clear" w:fill="FFFFFF" w:themeFill="background1"/>
        <w:spacing w:before="0" w:after="0" w:line="360" w:lineRule="auto"/>
        <w:ind w:firstLine="482"/>
        <w:rPr>
          <w:rFonts w:ascii="宋体" w:hAnsi="宋体" w:eastAsia="宋体" w:cs="宋体"/>
          <w:color w:val="auto"/>
          <w:szCs w:val="24"/>
          <w:highlight w:val="none"/>
        </w:rPr>
      </w:pPr>
      <w:bookmarkStart w:id="75" w:name="_Toc18102"/>
      <w:r>
        <w:rPr>
          <w:rFonts w:ascii="宋体" w:hAnsi="宋体" w:eastAsia="宋体" w:cs="宋体"/>
          <w:color w:val="auto"/>
          <w:szCs w:val="24"/>
          <w:highlight w:val="none"/>
        </w:rPr>
        <w:t xml:space="preserve">11.2 </w:t>
      </w:r>
      <w:r>
        <w:rPr>
          <w:rFonts w:ascii="宋体" w:hAnsi="宋体" w:eastAsia="宋体" w:cs="宋体"/>
          <w:color w:val="auto"/>
          <w:szCs w:val="24"/>
          <w:highlight w:val="none"/>
          <w:lang w:val="zh-TW" w:eastAsia="zh-TW"/>
        </w:rPr>
        <w:t>对投标人的纪律要求</w:t>
      </w:r>
      <w:bookmarkEnd w:id="75"/>
    </w:p>
    <w:p w14:paraId="31BB19D9">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11.2.1</w:t>
      </w:r>
      <w:r>
        <w:rPr>
          <w:rFonts w:ascii="宋体" w:hAnsi="宋体" w:eastAsia="宋体" w:cs="宋体"/>
          <w:color w:val="auto"/>
          <w:highlight w:val="none"/>
          <w:lang w:val="zh-TW" w:eastAsia="zh-TW"/>
        </w:rPr>
        <w:t>投标人不得相互串通投标或者与招标人串通投标，不得向招标人、招标代理机构或者评标委员会成员行贿谋取中标，不得以他人名义投标或者以其他方式弄虚作假骗取中标；投标人不得以任何方式干扰、影响评标工作。</w:t>
      </w:r>
    </w:p>
    <w:p w14:paraId="6887B8A3">
      <w:pPr>
        <w:pStyle w:val="6"/>
        <w:shd w:val="clear" w:fill="FFFFFF" w:themeFill="background1"/>
        <w:spacing w:before="0" w:after="0" w:line="360" w:lineRule="auto"/>
        <w:ind w:firstLine="482"/>
        <w:rPr>
          <w:rFonts w:ascii="宋体" w:hAnsi="宋体" w:eastAsia="宋体" w:cs="宋体"/>
          <w:color w:val="auto"/>
          <w:szCs w:val="24"/>
          <w:highlight w:val="none"/>
        </w:rPr>
      </w:pPr>
      <w:bookmarkStart w:id="76" w:name="_Toc21926"/>
      <w:r>
        <w:rPr>
          <w:rFonts w:ascii="宋体" w:hAnsi="宋体" w:eastAsia="宋体" w:cs="宋体"/>
          <w:color w:val="auto"/>
          <w:szCs w:val="24"/>
          <w:highlight w:val="none"/>
        </w:rPr>
        <w:t xml:space="preserve">11.3 </w:t>
      </w:r>
      <w:r>
        <w:rPr>
          <w:rFonts w:ascii="宋体" w:hAnsi="宋体" w:eastAsia="宋体" w:cs="宋体"/>
          <w:color w:val="auto"/>
          <w:szCs w:val="24"/>
          <w:highlight w:val="none"/>
          <w:lang w:val="zh-TW" w:eastAsia="zh-TW"/>
        </w:rPr>
        <w:t>对评标委员会成员的纪律要求</w:t>
      </w:r>
      <w:bookmarkEnd w:id="76"/>
    </w:p>
    <w:p w14:paraId="0D2026B8">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11.3.1</w:t>
      </w:r>
      <w:r>
        <w:rPr>
          <w:rFonts w:ascii="宋体" w:hAnsi="宋体" w:eastAsia="宋体" w:cs="宋体"/>
          <w:color w:val="auto"/>
          <w:highlight w:val="none"/>
          <w:lang w:val="zh-TW" w:eastAsia="zh-TW"/>
        </w:rPr>
        <w:t>评标委员会成员不得收受他人的财物或者其他好处，不得向他人透露对投标文件的评审和比较、中标候选人的推荐情况以及评标有关的其他情况。评标委员会成员应当客观、公正地履行职责，遵守职业道德，对所提出的评审意见承担个人责任。在评标活动中，不得擅离职守，影响评标程序正常进行，不得使用</w:t>
      </w:r>
      <w:r>
        <w:rPr>
          <w:rFonts w:ascii="宋体" w:hAnsi="宋体" w:eastAsia="宋体" w:cs="宋体"/>
          <w:color w:val="auto"/>
          <w:highlight w:val="none"/>
        </w:rPr>
        <w:t>“</w:t>
      </w:r>
      <w:r>
        <w:rPr>
          <w:rFonts w:ascii="宋体" w:hAnsi="宋体" w:eastAsia="宋体" w:cs="宋体"/>
          <w:color w:val="auto"/>
          <w:highlight w:val="none"/>
          <w:lang w:val="zh-TW" w:eastAsia="zh-TW"/>
        </w:rPr>
        <w:t>评标办法</w:t>
      </w:r>
      <w:r>
        <w:rPr>
          <w:rFonts w:ascii="宋体" w:hAnsi="宋体" w:eastAsia="宋体" w:cs="宋体"/>
          <w:color w:val="auto"/>
          <w:highlight w:val="none"/>
        </w:rPr>
        <w:t>”</w:t>
      </w:r>
      <w:r>
        <w:rPr>
          <w:rFonts w:ascii="宋体" w:hAnsi="宋体" w:eastAsia="宋体" w:cs="宋体"/>
          <w:color w:val="auto"/>
          <w:highlight w:val="none"/>
          <w:lang w:val="zh-TW" w:eastAsia="zh-TW"/>
        </w:rPr>
        <w:t xml:space="preserve">没有规定的评审因素和标准进行评标。 </w:t>
      </w:r>
    </w:p>
    <w:p w14:paraId="0943BD7A">
      <w:pPr>
        <w:pStyle w:val="6"/>
        <w:shd w:val="clear" w:fill="FFFFFF" w:themeFill="background1"/>
        <w:spacing w:before="0" w:after="0" w:line="360" w:lineRule="auto"/>
        <w:ind w:firstLine="482"/>
        <w:rPr>
          <w:rFonts w:ascii="宋体" w:hAnsi="宋体" w:eastAsia="宋体" w:cs="宋体"/>
          <w:color w:val="auto"/>
          <w:szCs w:val="24"/>
          <w:highlight w:val="none"/>
        </w:rPr>
      </w:pPr>
      <w:bookmarkStart w:id="77" w:name="_Toc30537"/>
      <w:r>
        <w:rPr>
          <w:rFonts w:ascii="宋体" w:hAnsi="宋体" w:eastAsia="宋体" w:cs="宋体"/>
          <w:color w:val="auto"/>
          <w:szCs w:val="24"/>
          <w:highlight w:val="none"/>
        </w:rPr>
        <w:t xml:space="preserve">11.4 </w:t>
      </w:r>
      <w:r>
        <w:rPr>
          <w:rFonts w:ascii="宋体" w:hAnsi="宋体" w:eastAsia="宋体" w:cs="宋体"/>
          <w:color w:val="auto"/>
          <w:szCs w:val="24"/>
          <w:highlight w:val="none"/>
          <w:lang w:val="zh-TW" w:eastAsia="zh-TW"/>
        </w:rPr>
        <w:t>对与评标活动有关的工作人员的纪律要求</w:t>
      </w:r>
      <w:bookmarkEnd w:id="77"/>
    </w:p>
    <w:p w14:paraId="3C6C059F">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11.4.1</w:t>
      </w:r>
      <w:r>
        <w:rPr>
          <w:rFonts w:ascii="宋体" w:hAnsi="宋体" w:eastAsia="宋体" w:cs="宋体"/>
          <w:color w:val="auto"/>
          <w:highlight w:val="none"/>
          <w:lang w:val="zh-TW" w:eastAsia="zh-TW"/>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3590C3E2">
      <w:pPr>
        <w:pStyle w:val="6"/>
        <w:shd w:val="clear" w:fill="FFFFFF" w:themeFill="background1"/>
        <w:spacing w:before="0" w:after="0" w:line="360" w:lineRule="auto"/>
        <w:ind w:firstLine="482"/>
        <w:rPr>
          <w:rFonts w:ascii="宋体" w:hAnsi="宋体" w:eastAsia="宋体" w:cs="宋体"/>
          <w:color w:val="auto"/>
          <w:szCs w:val="24"/>
          <w:highlight w:val="none"/>
        </w:rPr>
      </w:pPr>
      <w:bookmarkStart w:id="78" w:name="_Toc30455"/>
      <w:r>
        <w:rPr>
          <w:rFonts w:ascii="宋体" w:hAnsi="宋体" w:eastAsia="宋体" w:cs="宋体"/>
          <w:color w:val="auto"/>
          <w:szCs w:val="24"/>
          <w:highlight w:val="none"/>
        </w:rPr>
        <w:t xml:space="preserve">11.5 </w:t>
      </w:r>
      <w:r>
        <w:rPr>
          <w:rFonts w:ascii="宋体" w:hAnsi="宋体" w:eastAsia="宋体" w:cs="宋体"/>
          <w:color w:val="auto"/>
          <w:szCs w:val="24"/>
          <w:highlight w:val="none"/>
          <w:lang w:val="zh-TW" w:eastAsia="zh-TW"/>
        </w:rPr>
        <w:t>投诉</w:t>
      </w:r>
      <w:bookmarkEnd w:id="78"/>
    </w:p>
    <w:p w14:paraId="3228B838">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11.5.1 </w:t>
      </w:r>
      <w:r>
        <w:rPr>
          <w:rFonts w:ascii="宋体" w:hAnsi="宋体" w:eastAsia="宋体" w:cs="宋体"/>
          <w:color w:val="auto"/>
          <w:highlight w:val="none"/>
          <w:lang w:val="zh-TW" w:eastAsia="zh-TW"/>
        </w:rPr>
        <w:t>投标人或者其他利害关系人认为招标投标活动不符合法律、行政法规规定的，可以自知道或者应当知道之日起</w:t>
      </w:r>
      <w:r>
        <w:rPr>
          <w:rFonts w:ascii="宋体" w:hAnsi="宋体" w:eastAsia="宋体" w:cs="宋体"/>
          <w:color w:val="auto"/>
          <w:highlight w:val="none"/>
        </w:rPr>
        <w:t>10</w:t>
      </w:r>
      <w:r>
        <w:rPr>
          <w:rFonts w:ascii="宋体" w:hAnsi="宋体" w:eastAsia="宋体" w:cs="宋体"/>
          <w:color w:val="auto"/>
          <w:highlight w:val="none"/>
          <w:lang w:val="zh-TW" w:eastAsia="zh-TW"/>
        </w:rPr>
        <w:t>日内向有关行政监督部门投诉。投诉应当有明确的请求和必要的证明材料。</w:t>
      </w:r>
      <w:r>
        <w:rPr>
          <w:rFonts w:ascii="宋体" w:hAnsi="宋体" w:eastAsia="宋体" w:cs="宋体"/>
          <w:color w:val="auto"/>
          <w:highlight w:val="none"/>
        </w:rPr>
        <w:t> </w:t>
      </w:r>
    </w:p>
    <w:p w14:paraId="7E02656C">
      <w:pPr>
        <w:pStyle w:val="22"/>
        <w:shd w:val="clear" w:fill="FFFFFF" w:themeFill="background1"/>
        <w:spacing w:line="360" w:lineRule="auto"/>
        <w:ind w:firstLine="480"/>
        <w:jc w:val="both"/>
        <w:rPr>
          <w:rFonts w:ascii="宋体" w:hAnsi="宋体" w:eastAsia="宋体" w:cs="宋体"/>
          <w:color w:val="auto"/>
          <w:highlight w:val="none"/>
        </w:rPr>
      </w:pPr>
      <w:r>
        <w:rPr>
          <w:rFonts w:ascii="宋体" w:hAnsi="宋体" w:eastAsia="宋体" w:cs="宋体"/>
          <w:color w:val="auto"/>
          <w:highlight w:val="none"/>
        </w:rPr>
        <w:t xml:space="preserve">11.5.2 </w:t>
      </w:r>
      <w:r>
        <w:rPr>
          <w:rFonts w:ascii="宋体" w:hAnsi="宋体" w:eastAsia="宋体" w:cs="宋体"/>
          <w:color w:val="auto"/>
          <w:highlight w:val="none"/>
          <w:lang w:val="zh-TW" w:eastAsia="zh-TW"/>
        </w:rPr>
        <w:t>就招标文件、开标、评标结果事项投诉的，应当按本须知第</w:t>
      </w:r>
      <w:r>
        <w:rPr>
          <w:rFonts w:ascii="宋体" w:hAnsi="宋体" w:eastAsia="宋体" w:cs="宋体"/>
          <w:color w:val="auto"/>
          <w:highlight w:val="none"/>
        </w:rPr>
        <w:t>2.1.3</w:t>
      </w:r>
      <w:r>
        <w:rPr>
          <w:rFonts w:ascii="宋体" w:hAnsi="宋体" w:eastAsia="宋体" w:cs="宋体"/>
          <w:color w:val="auto"/>
          <w:highlight w:val="none"/>
          <w:lang w:val="zh-TW" w:eastAsia="zh-TW"/>
        </w:rPr>
        <w:t>项、第</w:t>
      </w:r>
      <w:r>
        <w:rPr>
          <w:rFonts w:ascii="宋体" w:hAnsi="宋体" w:eastAsia="宋体" w:cs="宋体"/>
          <w:color w:val="auto"/>
          <w:highlight w:val="none"/>
        </w:rPr>
        <w:t>5.3.1</w:t>
      </w:r>
      <w:r>
        <w:rPr>
          <w:rFonts w:ascii="宋体" w:hAnsi="宋体" w:eastAsia="宋体" w:cs="宋体"/>
          <w:color w:val="auto"/>
          <w:highlight w:val="none"/>
          <w:lang w:val="zh-TW" w:eastAsia="zh-TW"/>
        </w:rPr>
        <w:t>项、第</w:t>
      </w:r>
      <w:r>
        <w:rPr>
          <w:rFonts w:ascii="宋体" w:hAnsi="宋体" w:eastAsia="宋体" w:cs="宋体"/>
          <w:color w:val="auto"/>
          <w:highlight w:val="none"/>
        </w:rPr>
        <w:t>7.1.2</w:t>
      </w:r>
      <w:r>
        <w:rPr>
          <w:rFonts w:ascii="宋体" w:hAnsi="宋体" w:eastAsia="宋体" w:cs="宋体"/>
          <w:color w:val="auto"/>
          <w:highlight w:val="none"/>
          <w:lang w:val="zh-TW" w:eastAsia="zh-TW"/>
        </w:rPr>
        <w:t>项的规定先向招标人提出异议，异议答复期间不计算在前款规定的期限内。</w:t>
      </w:r>
    </w:p>
    <w:p w14:paraId="2D426DC0">
      <w:pPr>
        <w:pStyle w:val="5"/>
        <w:shd w:val="clear" w:fill="FFFFFF" w:themeFill="background1"/>
        <w:spacing w:before="0" w:after="0" w:line="360" w:lineRule="auto"/>
        <w:ind w:firstLine="482"/>
        <w:jc w:val="both"/>
        <w:rPr>
          <w:rFonts w:ascii="宋体" w:hAnsi="宋体" w:eastAsia="宋体" w:cs="宋体"/>
          <w:color w:val="auto"/>
          <w:szCs w:val="24"/>
          <w:highlight w:val="none"/>
        </w:rPr>
      </w:pPr>
      <w:bookmarkStart w:id="79" w:name="_Toc6746"/>
      <w:r>
        <w:rPr>
          <w:rFonts w:ascii="宋体" w:hAnsi="宋体" w:eastAsia="宋体" w:cs="宋体"/>
          <w:color w:val="auto"/>
          <w:szCs w:val="24"/>
          <w:highlight w:val="none"/>
        </w:rPr>
        <w:t xml:space="preserve">12. </w:t>
      </w:r>
      <w:r>
        <w:rPr>
          <w:rFonts w:ascii="宋体" w:hAnsi="宋体" w:eastAsia="宋体" w:cs="宋体"/>
          <w:color w:val="auto"/>
          <w:szCs w:val="24"/>
          <w:highlight w:val="none"/>
          <w:lang w:val="zh-TW" w:eastAsia="zh-TW"/>
        </w:rPr>
        <w:t>需要补充的其他内容</w:t>
      </w:r>
      <w:bookmarkEnd w:id="79"/>
    </w:p>
    <w:p w14:paraId="3E90F4CE">
      <w:pPr>
        <w:pStyle w:val="22"/>
        <w:shd w:val="clear" w:fill="FFFFFF" w:themeFill="background1"/>
        <w:spacing w:line="360" w:lineRule="auto"/>
        <w:ind w:firstLine="480"/>
        <w:jc w:val="both"/>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t>（如有）。</w:t>
      </w:r>
    </w:p>
    <w:p w14:paraId="0E54BF40">
      <w:pPr>
        <w:shd w:val="clear" w:fill="FFFFFF" w:themeFill="background1"/>
        <w:ind w:firstLine="643"/>
        <w:rPr>
          <w:rFonts w:ascii="黑体" w:hAnsi="黑体" w:eastAsia="黑体" w:cs="黑体"/>
          <w:color w:val="auto"/>
          <w:kern w:val="44"/>
          <w:sz w:val="32"/>
          <w:szCs w:val="32"/>
          <w:highlight w:val="none"/>
          <w:lang w:val="zh-TW" w:eastAsia="zh-TW"/>
        </w:rPr>
      </w:pPr>
      <w:r>
        <w:rPr>
          <w:rFonts w:ascii="黑体" w:hAnsi="黑体" w:eastAsia="黑体" w:cs="黑体"/>
          <w:b/>
          <w:bCs/>
          <w:color w:val="auto"/>
          <w:sz w:val="32"/>
          <w:szCs w:val="32"/>
          <w:highlight w:val="none"/>
          <w:lang w:val="zh-TW" w:eastAsia="zh-TW"/>
        </w:rPr>
        <w:br w:type="page"/>
      </w:r>
    </w:p>
    <w:p w14:paraId="362B5C44">
      <w:pPr>
        <w:pStyle w:val="4"/>
        <w:shd w:val="clear" w:fill="FFFFFF" w:themeFill="background1"/>
        <w:tabs>
          <w:tab w:val="left" w:pos="4536"/>
        </w:tabs>
        <w:spacing w:before="0" w:after="0" w:line="360" w:lineRule="auto"/>
        <w:jc w:val="center"/>
        <w:rPr>
          <w:rFonts w:hint="default" w:ascii="黑体" w:hAnsi="黑体" w:eastAsia="黑体" w:cs="黑体"/>
          <w:b w:val="0"/>
          <w:bCs w:val="0"/>
          <w:color w:val="auto"/>
          <w:sz w:val="32"/>
          <w:szCs w:val="32"/>
          <w:highlight w:val="none"/>
          <w:lang w:val="en-US" w:eastAsia="zh-CN"/>
        </w:rPr>
      </w:pPr>
      <w:bookmarkStart w:id="80" w:name="_Toc6234"/>
      <w:r>
        <w:rPr>
          <w:rFonts w:ascii="黑体" w:hAnsi="黑体" w:eastAsia="黑体" w:cs="黑体"/>
          <w:b w:val="0"/>
          <w:bCs w:val="0"/>
          <w:color w:val="auto"/>
          <w:sz w:val="32"/>
          <w:szCs w:val="32"/>
          <w:highlight w:val="none"/>
          <w:lang w:val="zh-TW" w:eastAsia="zh-TW"/>
        </w:rPr>
        <w:t xml:space="preserve">第三章 </w:t>
      </w:r>
      <w:r>
        <w:rPr>
          <w:rFonts w:hint="eastAsia" w:ascii="黑体" w:hAnsi="黑体" w:eastAsia="黑体" w:cs="黑体"/>
          <w:b w:val="0"/>
          <w:bCs w:val="0"/>
          <w:color w:val="auto"/>
          <w:sz w:val="32"/>
          <w:szCs w:val="32"/>
          <w:highlight w:val="none"/>
          <w:lang w:val="en-US" w:eastAsia="zh-CN"/>
        </w:rPr>
        <w:t>招标要求</w:t>
      </w:r>
      <w:bookmarkEnd w:id="80"/>
    </w:p>
    <w:p w14:paraId="6C29DCB4">
      <w:pPr>
        <w:widowControl w:val="0"/>
        <w:shd w:val="clear" w:fill="FFFFFF" w:themeFill="background1"/>
        <w:tabs>
          <w:tab w:val="left" w:pos="540"/>
        </w:tabs>
        <w:adjustRightInd w:val="0"/>
        <w:snapToGrid w:val="0"/>
        <w:spacing w:line="360" w:lineRule="auto"/>
        <w:jc w:val="both"/>
        <w:outlineLvl w:val="1"/>
        <w:rPr>
          <w:rFonts w:hint="eastAsia" w:ascii="宋体" w:hAnsi="宋体" w:eastAsia="宋体" w:cs="黑体"/>
          <w:b/>
          <w:snapToGrid w:val="0"/>
          <w:color w:val="auto"/>
          <w:kern w:val="0"/>
          <w:sz w:val="24"/>
          <w:highlight w:val="none"/>
          <w:lang w:val="zh-CN"/>
        </w:rPr>
      </w:pPr>
      <w:bookmarkStart w:id="81" w:name="_Toc916"/>
      <w:bookmarkStart w:id="82" w:name="_Hlk138611168"/>
      <w:bookmarkStart w:id="83" w:name="_Toc162164501"/>
      <w:bookmarkStart w:id="84" w:name="_Toc535832547"/>
      <w:bookmarkStart w:id="85" w:name="_Toc279302016"/>
      <w:bookmarkStart w:id="86" w:name="_Toc82338245"/>
      <w:bookmarkStart w:id="87" w:name="_Toc82873328"/>
      <w:bookmarkStart w:id="88" w:name="_Toc211745569"/>
      <w:bookmarkStart w:id="89" w:name="_Toc279301822"/>
      <w:r>
        <w:rPr>
          <w:rFonts w:hint="eastAsia" w:ascii="宋体" w:hAnsi="宋体" w:eastAsia="宋体" w:cs="黑体"/>
          <w:b/>
          <w:snapToGrid w:val="0"/>
          <w:color w:val="auto"/>
          <w:kern w:val="0"/>
          <w:sz w:val="24"/>
          <w:highlight w:val="none"/>
          <w:lang w:val="zh-CN"/>
        </w:rPr>
        <w:t>一、项目</w:t>
      </w:r>
      <w:r>
        <w:rPr>
          <w:rFonts w:hint="eastAsia" w:ascii="宋体" w:hAnsi="宋体" w:eastAsia="宋体" w:cs="黑体"/>
          <w:b/>
          <w:snapToGrid w:val="0"/>
          <w:color w:val="auto"/>
          <w:kern w:val="0"/>
          <w:sz w:val="24"/>
          <w:highlight w:val="none"/>
          <w:lang w:val="en-US" w:eastAsia="zh-CN"/>
        </w:rPr>
        <w:t>总体</w:t>
      </w:r>
      <w:r>
        <w:rPr>
          <w:rFonts w:hint="eastAsia" w:ascii="宋体" w:hAnsi="宋体" w:eastAsia="宋体" w:cs="黑体"/>
          <w:b/>
          <w:snapToGrid w:val="0"/>
          <w:color w:val="auto"/>
          <w:kern w:val="0"/>
          <w:sz w:val="24"/>
          <w:highlight w:val="none"/>
        </w:rPr>
        <w:t>概况</w:t>
      </w:r>
      <w:bookmarkEnd w:id="81"/>
    </w:p>
    <w:bookmarkEnd w:id="82"/>
    <w:bookmarkEnd w:id="83"/>
    <w:bookmarkEnd w:id="84"/>
    <w:p w14:paraId="77697BD9">
      <w:pPr>
        <w:widowControl/>
        <w:shd w:val="clear" w:fill="FFFFFF" w:themeFill="background1"/>
        <w:spacing w:line="360" w:lineRule="auto"/>
        <w:ind w:firstLine="480" w:firstLineChars="200"/>
        <w:jc w:val="both"/>
        <w:rPr>
          <w:rFonts w:hint="eastAsia" w:ascii="宋体" w:hAnsi="宋体" w:eastAsia="宋体" w:cs="Times New Roman"/>
          <w:color w:val="auto"/>
          <w:kern w:val="0"/>
          <w:sz w:val="24"/>
          <w:highlight w:val="none"/>
          <w:lang w:val="en-US" w:eastAsia="zh-CN"/>
        </w:rPr>
      </w:pPr>
      <w:r>
        <w:rPr>
          <w:rFonts w:hint="eastAsia" w:ascii="宋体" w:hAnsi="宋体" w:eastAsia="宋体" w:cs="Times New Roman"/>
          <w:color w:val="auto"/>
          <w:kern w:val="0"/>
          <w:sz w:val="24"/>
          <w:highlight w:val="none"/>
          <w:lang w:val="en-US" w:eastAsia="zh-CN"/>
        </w:rPr>
        <w:t>为提升特色餐饮服务质量，满足师生餐饮多样化需求，拟面向社会招选一家具备相关资质、能力及经验的企业承接湖北汽车工业学院桃园食堂、李园3楼食堂社会化经营服务。桃园食堂位于学校西区桃园4#学生宿舍1楼，建筑面积2336㎡，分为两个独立区域，其中大厅面积1775㎡，小厅面积561㎡。李园食堂楼位于李园学生宿舍区，三楼食堂建筑面积2113.8㎡。上述两个食堂整体对外实行社会化经营，要求每个食堂基本大伙所占比例不低于60%，并确保有足够的品种数量供应。</w:t>
      </w:r>
    </w:p>
    <w:p w14:paraId="563F080D">
      <w:pPr>
        <w:widowControl w:val="0"/>
        <w:shd w:val="clear" w:fill="FFFFFF" w:themeFill="background1"/>
        <w:tabs>
          <w:tab w:val="left" w:pos="540"/>
        </w:tabs>
        <w:adjustRightInd w:val="0"/>
        <w:snapToGrid w:val="0"/>
        <w:spacing w:line="360" w:lineRule="auto"/>
        <w:jc w:val="both"/>
        <w:outlineLvl w:val="1"/>
        <w:rPr>
          <w:rFonts w:hint="eastAsia" w:ascii="宋体" w:hAnsi="宋体" w:eastAsia="宋体" w:cs="黑体"/>
          <w:b/>
          <w:snapToGrid w:val="0"/>
          <w:color w:val="auto"/>
          <w:kern w:val="0"/>
          <w:sz w:val="24"/>
          <w:highlight w:val="none"/>
          <w:lang w:val="en-US" w:eastAsia="zh-CN"/>
        </w:rPr>
      </w:pPr>
      <w:r>
        <w:rPr>
          <w:rFonts w:hint="eastAsia" w:ascii="宋体" w:hAnsi="宋体" w:eastAsia="宋体" w:cs="黑体"/>
          <w:b/>
          <w:snapToGrid w:val="0"/>
          <w:color w:val="auto"/>
          <w:kern w:val="0"/>
          <w:sz w:val="24"/>
          <w:highlight w:val="none"/>
          <w:lang w:val="en-US" w:eastAsia="zh-CN"/>
        </w:rPr>
        <w:t>二、技术需求</w:t>
      </w:r>
    </w:p>
    <w:p w14:paraId="52082BE7">
      <w:pPr>
        <w:widowControl w:val="0"/>
        <w:shd w:val="clear" w:fill="FFFFFF" w:themeFill="background1"/>
        <w:tabs>
          <w:tab w:val="left" w:pos="540"/>
        </w:tabs>
        <w:adjustRightInd w:val="0"/>
        <w:snapToGrid w:val="0"/>
        <w:spacing w:line="360" w:lineRule="auto"/>
        <w:jc w:val="both"/>
        <w:outlineLvl w:val="2"/>
        <w:rPr>
          <w:rFonts w:hint="eastAsia" w:ascii="宋体" w:hAnsi="宋体" w:eastAsia="宋体" w:cs="黑体"/>
          <w:b/>
          <w:snapToGrid w:val="0"/>
          <w:color w:val="auto"/>
          <w:kern w:val="0"/>
          <w:sz w:val="24"/>
          <w:highlight w:val="none"/>
          <w:lang w:val="en-US" w:eastAsia="zh-CN"/>
        </w:rPr>
      </w:pPr>
      <w:r>
        <w:rPr>
          <w:rFonts w:hint="eastAsia" w:ascii="宋体" w:hAnsi="宋体" w:eastAsia="宋体" w:cs="黑体"/>
          <w:b/>
          <w:snapToGrid w:val="0"/>
          <w:color w:val="auto"/>
          <w:kern w:val="0"/>
          <w:sz w:val="24"/>
          <w:highlight w:val="none"/>
          <w:lang w:val="en-US" w:eastAsia="zh-CN"/>
        </w:rPr>
        <w:t>1.主要技术要求</w:t>
      </w:r>
    </w:p>
    <w:p w14:paraId="77BBBD5E">
      <w:pPr>
        <w:pStyle w:val="2"/>
        <w:rPr>
          <w:rFonts w:hint="default" w:ascii="宋体" w:hAnsi="宋体" w:eastAsia="宋体" w:cs="黑体"/>
          <w:b/>
          <w:snapToGrid w:val="0"/>
          <w:color w:val="auto"/>
          <w:kern w:val="0"/>
          <w:sz w:val="24"/>
          <w:highlight w:val="none"/>
          <w:lang w:val="en-US" w:eastAsia="zh-CN"/>
        </w:rPr>
      </w:pPr>
      <w:r>
        <w:rPr>
          <w:rFonts w:hint="eastAsia" w:ascii="宋体" w:hAnsi="宋体" w:cs="黑体"/>
          <w:b/>
          <w:snapToGrid w:val="0"/>
          <w:color w:val="auto"/>
          <w:kern w:val="0"/>
          <w:sz w:val="24"/>
          <w:highlight w:val="none"/>
          <w:lang w:val="en-US" w:eastAsia="zh-CN"/>
        </w:rPr>
        <w:t>1.1食堂布局与设计要求</w:t>
      </w:r>
    </w:p>
    <w:tbl>
      <w:tblPr>
        <w:tblStyle w:val="25"/>
        <w:tblW w:w="93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663"/>
        <w:gridCol w:w="700"/>
        <w:gridCol w:w="7380"/>
      </w:tblGrid>
      <w:tr w14:paraId="66BE5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noWrap w:val="0"/>
            <w:vAlign w:val="center"/>
          </w:tcPr>
          <w:p w14:paraId="4913CE8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b/>
                <w:bCs/>
                <w:i w:val="0"/>
                <w:iCs w:val="0"/>
                <w:color w:val="000000"/>
                <w:kern w:val="2"/>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技术要求序号</w:t>
            </w:r>
          </w:p>
        </w:tc>
        <w:tc>
          <w:tcPr>
            <w:tcW w:w="663" w:type="dxa"/>
            <w:noWrap w:val="0"/>
            <w:vAlign w:val="center"/>
          </w:tcPr>
          <w:p w14:paraId="610B12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b/>
                <w:bCs/>
                <w:i w:val="0"/>
                <w:iCs w:val="0"/>
                <w:color w:val="000000"/>
                <w:kern w:val="2"/>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技术要求</w:t>
            </w:r>
          </w:p>
        </w:tc>
        <w:tc>
          <w:tcPr>
            <w:tcW w:w="700" w:type="dxa"/>
            <w:noWrap w:val="0"/>
            <w:vAlign w:val="center"/>
          </w:tcPr>
          <w:p w14:paraId="459705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b/>
                <w:bCs/>
                <w:i w:val="0"/>
                <w:iCs w:val="0"/>
                <w:color w:val="000000"/>
                <w:kern w:val="2"/>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技术条款序号</w:t>
            </w:r>
          </w:p>
        </w:tc>
        <w:tc>
          <w:tcPr>
            <w:tcW w:w="7380" w:type="dxa"/>
            <w:noWrap w:val="0"/>
            <w:vAlign w:val="center"/>
          </w:tcPr>
          <w:p w14:paraId="712E3E4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b/>
                <w:bCs/>
                <w:i w:val="0"/>
                <w:iCs w:val="0"/>
                <w:color w:val="000000"/>
                <w:kern w:val="2"/>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主要技术要求</w:t>
            </w:r>
          </w:p>
        </w:tc>
      </w:tr>
      <w:tr w14:paraId="6C39F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restart"/>
            <w:noWrap w:val="0"/>
            <w:vAlign w:val="center"/>
          </w:tcPr>
          <w:p w14:paraId="0A79EBE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1.1</w:t>
            </w:r>
          </w:p>
        </w:tc>
        <w:tc>
          <w:tcPr>
            <w:tcW w:w="663" w:type="dxa"/>
            <w:vMerge w:val="restart"/>
            <w:noWrap w:val="0"/>
            <w:vAlign w:val="center"/>
          </w:tcPr>
          <w:p w14:paraId="1F27DB3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食堂布局与设计要求</w:t>
            </w:r>
          </w:p>
        </w:tc>
        <w:tc>
          <w:tcPr>
            <w:tcW w:w="700" w:type="dxa"/>
            <w:noWrap w:val="0"/>
            <w:vAlign w:val="center"/>
          </w:tcPr>
          <w:p w14:paraId="43D5D11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1.1.1</w:t>
            </w:r>
          </w:p>
        </w:tc>
        <w:tc>
          <w:tcPr>
            <w:tcW w:w="7380" w:type="dxa"/>
            <w:noWrap/>
            <w:vAlign w:val="center"/>
          </w:tcPr>
          <w:p w14:paraId="257C5CC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1"/>
                <w:szCs w:val="21"/>
                <w:highlight w:val="none"/>
                <w:u w:val="none"/>
                <w:lang w:val="en-US" w:eastAsia="zh-CN" w:bidi="ar"/>
              </w:rPr>
              <w:t>投标人须承诺，在经营管理过程中，若存在需要使用燃气情形的，应当确保燃气设施符合《燃气安全管理条例》及相关燃气安全规定，并获得燃气部门批准。</w:t>
            </w:r>
          </w:p>
        </w:tc>
      </w:tr>
      <w:tr w14:paraId="4556C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67DA188E">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2448AD0C">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2D864A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1.1.2</w:t>
            </w:r>
          </w:p>
        </w:tc>
        <w:tc>
          <w:tcPr>
            <w:tcW w:w="7380" w:type="dxa"/>
            <w:noWrap/>
            <w:vAlign w:val="center"/>
          </w:tcPr>
          <w:p w14:paraId="46D12AE0">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投标人应当结合自行考察踏勘的食堂场地现状详情及自身经营管理的需要确定消防喷淋系统的规模和布局，并提供符合《中华人民共和国消防法》的消防喷淋系统安装实施方案。</w:t>
            </w:r>
          </w:p>
        </w:tc>
      </w:tr>
      <w:tr w14:paraId="44CF8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6EF1308A">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17E52F91">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1E83D71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1.1.3</w:t>
            </w:r>
          </w:p>
        </w:tc>
        <w:tc>
          <w:tcPr>
            <w:tcW w:w="7380" w:type="dxa"/>
            <w:noWrap/>
            <w:vAlign w:val="center"/>
          </w:tcPr>
          <w:p w14:paraId="7B01364B">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投标人须合理规划食堂食品安全布局，按照生进熟出的单一食品加工处理流程，设置标准齐全的功能间(或功能区)。清洁操作区、准清洁操作区、一般操作区宜通过地面瓷砖颜色进行区分。确保各功能间、基础设施合理设计，操作流程符合规范，达到《湖北省学校食堂食品安全管理规范》标准。</w:t>
            </w:r>
          </w:p>
        </w:tc>
      </w:tr>
      <w:tr w14:paraId="04F5A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37CCA71D">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14ED1352">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67B0A4E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1.1.4</w:t>
            </w:r>
          </w:p>
        </w:tc>
        <w:tc>
          <w:tcPr>
            <w:tcW w:w="7380" w:type="dxa"/>
            <w:noWrap/>
            <w:vAlign w:val="center"/>
          </w:tcPr>
          <w:p w14:paraId="1C8FDA5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油烟排放要求一年进行四次清洗同时须降噪处理，达到国家相关排放标准，避免对周边环境的不利影响。设施设备应符合节能环保要求。</w:t>
            </w:r>
          </w:p>
        </w:tc>
      </w:tr>
      <w:tr w14:paraId="3C6FB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4B4E78AC">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46FBDBB2">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14B95F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1.1.5</w:t>
            </w:r>
          </w:p>
        </w:tc>
        <w:tc>
          <w:tcPr>
            <w:tcW w:w="7380" w:type="dxa"/>
            <w:noWrap/>
            <w:vAlign w:val="center"/>
          </w:tcPr>
          <w:p w14:paraId="79667DA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投标人应按明厨亮灶的要求，建立无缝连接的智能电子监控系统、互联网＋系统与当地监管部门联网，并在食堂进行监控画面公示。</w:t>
            </w:r>
          </w:p>
        </w:tc>
      </w:tr>
      <w:tr w14:paraId="1D3E6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6A149EFF">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436128A2">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00039F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1.1.6</w:t>
            </w:r>
          </w:p>
        </w:tc>
        <w:tc>
          <w:tcPr>
            <w:tcW w:w="7380" w:type="dxa"/>
            <w:noWrap/>
            <w:vAlign w:val="center"/>
          </w:tcPr>
          <w:p w14:paraId="4CDAA97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食堂布局与设施方案设计，食堂周边环境改造也应视为整体就餐环境的一部分，与校园文化和周边环境较好融合。改造完成后，须经相关部门和学校验收合格后方可投入使用。</w:t>
            </w:r>
          </w:p>
        </w:tc>
      </w:tr>
      <w:tr w14:paraId="43589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restart"/>
            <w:noWrap w:val="0"/>
            <w:vAlign w:val="center"/>
          </w:tcPr>
          <w:p w14:paraId="4E66BB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1.2</w:t>
            </w:r>
          </w:p>
        </w:tc>
        <w:tc>
          <w:tcPr>
            <w:tcW w:w="663" w:type="dxa"/>
            <w:vMerge w:val="restart"/>
            <w:noWrap w:val="0"/>
            <w:vAlign w:val="center"/>
          </w:tcPr>
          <w:p w14:paraId="70E081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安全管理方案</w:t>
            </w:r>
          </w:p>
        </w:tc>
        <w:tc>
          <w:tcPr>
            <w:tcW w:w="700" w:type="dxa"/>
            <w:noWrap w:val="0"/>
            <w:vAlign w:val="center"/>
          </w:tcPr>
          <w:p w14:paraId="286DAF1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1.2.1</w:t>
            </w:r>
          </w:p>
        </w:tc>
        <w:tc>
          <w:tcPr>
            <w:tcW w:w="7380" w:type="dxa"/>
            <w:noWrap/>
            <w:vAlign w:val="center"/>
          </w:tcPr>
          <w:p w14:paraId="0F5342F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投标人须具有完善的安全工作方案、保障措施和应急预案。配备专项安全管理人员负责组织开展安全工作。各项安全管理制度健全、安全组织机构齐全、措施可靠，责任到人，落实到位。安全教育、培训、管理、检查、整改等工作开展有制度、有记录，有台账、有考核、有奖惩。</w:t>
            </w:r>
          </w:p>
        </w:tc>
      </w:tr>
      <w:tr w14:paraId="7A0FD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7A37CDE6">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6568E4B6">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4253A1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1.2.2</w:t>
            </w:r>
          </w:p>
        </w:tc>
        <w:tc>
          <w:tcPr>
            <w:tcW w:w="7380" w:type="dxa"/>
            <w:noWrap/>
            <w:vAlign w:val="center"/>
          </w:tcPr>
          <w:p w14:paraId="23902B1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投标人应配备持证专职食品安全员负责组织和开展食品安全工作。在经营期间必须严格执行《中华人民共和国食品安全法》、《学校食堂与学生集体用餐卫生管理规定》、《湖北省学校食堂食品安全管理规范》等法律法规和规章制度，加强采购、验收、储存、加工、销售、餐饮具清洗消毒等环节的全过程管控，杜绝各类食品安全事件发生。</w:t>
            </w:r>
          </w:p>
        </w:tc>
      </w:tr>
      <w:tr w14:paraId="173F7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79153384">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4AC8DB5D">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6F39FDA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1.2.3</w:t>
            </w:r>
          </w:p>
        </w:tc>
        <w:tc>
          <w:tcPr>
            <w:tcW w:w="7380" w:type="dxa"/>
            <w:noWrap/>
            <w:vAlign w:val="center"/>
          </w:tcPr>
          <w:p w14:paraId="64D071F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投标人应配备消防安全员负责组织和开展消防安全工作，严格落实《中华人民共和国消防法》，定期检查消防设施设备和消防工作落实情况，及时更换损坏、残破、过期的消防设施，消除消防安全隐患。</w:t>
            </w:r>
          </w:p>
        </w:tc>
      </w:tr>
      <w:tr w14:paraId="63A45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54D9D0F9">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7B10C2F0">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5727774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1.2.4</w:t>
            </w:r>
          </w:p>
        </w:tc>
        <w:tc>
          <w:tcPr>
            <w:tcW w:w="7380" w:type="dxa"/>
            <w:noWrap/>
            <w:vAlign w:val="center"/>
          </w:tcPr>
          <w:p w14:paraId="15CAB83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投标人必须严格落实安全生产制度、积极开展社会管理和综合治理工作，参与校方平安校园创建工作。</w:t>
            </w:r>
          </w:p>
        </w:tc>
      </w:tr>
      <w:tr w14:paraId="2F7F3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7D9A102B">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75A44422">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10B78D0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1.2.5</w:t>
            </w:r>
          </w:p>
        </w:tc>
        <w:tc>
          <w:tcPr>
            <w:tcW w:w="7380" w:type="dxa"/>
            <w:noWrap/>
            <w:vAlign w:val="center"/>
          </w:tcPr>
          <w:p w14:paraId="365E1948">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投标人必须向保险公司投保“食品安全责任险”“公共责任险”“员工集体意外险”（其中“食品安全责任险”“公共责任险”每个食堂投保总金额不少于2000万元）等必要的保险险种，提高抗风险能力，确保受害者权益。</w:t>
            </w:r>
          </w:p>
        </w:tc>
      </w:tr>
      <w:tr w14:paraId="3AE79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5E283AB0">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2BC02E23">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615FA5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1.2.6</w:t>
            </w:r>
          </w:p>
        </w:tc>
        <w:tc>
          <w:tcPr>
            <w:tcW w:w="7380" w:type="dxa"/>
            <w:noWrap/>
            <w:vAlign w:val="center"/>
          </w:tcPr>
          <w:p w14:paraId="2E0A2C9C">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投标人发生安全责任事故的，一切损失、赔偿和罚款均由投标人自行承担。给校方造成负面影响和名誉损失的，校方有权解除合同，并要求投标人赔偿一切损失并支付违约金。</w:t>
            </w:r>
          </w:p>
        </w:tc>
      </w:tr>
      <w:tr w14:paraId="20A88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restart"/>
            <w:noWrap w:val="0"/>
            <w:vAlign w:val="center"/>
          </w:tcPr>
          <w:p w14:paraId="005565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1.3</w:t>
            </w:r>
          </w:p>
        </w:tc>
        <w:tc>
          <w:tcPr>
            <w:tcW w:w="663" w:type="dxa"/>
            <w:vMerge w:val="restart"/>
            <w:noWrap w:val="0"/>
            <w:vAlign w:val="center"/>
          </w:tcPr>
          <w:p w14:paraId="463AFB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经营服务方案</w:t>
            </w:r>
          </w:p>
        </w:tc>
        <w:tc>
          <w:tcPr>
            <w:tcW w:w="700" w:type="dxa"/>
            <w:noWrap w:val="0"/>
            <w:vAlign w:val="center"/>
          </w:tcPr>
          <w:p w14:paraId="6429A5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1.3.1</w:t>
            </w:r>
          </w:p>
        </w:tc>
        <w:tc>
          <w:tcPr>
            <w:tcW w:w="7380" w:type="dxa"/>
            <w:noWrap w:val="0"/>
            <w:vAlign w:val="center"/>
          </w:tcPr>
          <w:p w14:paraId="2DE6D77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响应人引入有“六T”管理、色标管理等先进餐饮管理方式开展日常管理并承诺1年经营期内不更换响应文件所列管理团队成员，确保各项餐饮服务保障工作正常开展。</w:t>
            </w:r>
          </w:p>
        </w:tc>
      </w:tr>
      <w:tr w14:paraId="26D86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3BA0BA1D">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2D727104">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4808131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1.3.2</w:t>
            </w:r>
          </w:p>
        </w:tc>
        <w:tc>
          <w:tcPr>
            <w:tcW w:w="7380" w:type="dxa"/>
            <w:noWrap/>
            <w:vAlign w:val="center"/>
          </w:tcPr>
          <w:p w14:paraId="700F32B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食品质量。投标人应严格采购管理，配备管理经验丰富、业务能力强的管理人员和炊事技能人员，加强采购、验收、储存、加工、销售等环节的管理与控制，确保所供应的主副食品种符合安全标准和质量要求。</w:t>
            </w:r>
          </w:p>
        </w:tc>
      </w:tr>
      <w:tr w14:paraId="3CF02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51A98DF9">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1A179097">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43C6E61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1.3.3</w:t>
            </w:r>
          </w:p>
        </w:tc>
        <w:tc>
          <w:tcPr>
            <w:tcW w:w="7380" w:type="dxa"/>
            <w:noWrap/>
            <w:vAlign w:val="center"/>
          </w:tcPr>
          <w:p w14:paraId="2E832C36">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品种供应和更新。投标人应配备食堂营养师，定期制定和更新菜单，所供应品种安全卫生、质量可靠、品种多样、科学营养、结构合理、经济实惠，满足师生员工的需求。</w:t>
            </w:r>
          </w:p>
        </w:tc>
      </w:tr>
      <w:tr w14:paraId="22576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1C8168A1">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5DCF1225">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1DA028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1.3.4</w:t>
            </w:r>
          </w:p>
        </w:tc>
        <w:tc>
          <w:tcPr>
            <w:tcW w:w="7380" w:type="dxa"/>
            <w:noWrap/>
            <w:vAlign w:val="center"/>
          </w:tcPr>
          <w:p w14:paraId="50C3AB2A">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卫生工作。投标人应加强公共卫生（含食品卫生、环境卫生、从业人员卫生和卫生防疫）工作，积极开展爱国卫生运动和除“四害”活动，及时消防各类公共卫生安全隐患。</w:t>
            </w:r>
          </w:p>
        </w:tc>
      </w:tr>
      <w:tr w14:paraId="5FA19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602B6950">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07591A5C">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4FEDCAB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1.3.5</w:t>
            </w:r>
          </w:p>
        </w:tc>
        <w:tc>
          <w:tcPr>
            <w:tcW w:w="7380" w:type="dxa"/>
            <w:noWrap w:val="0"/>
            <w:vAlign w:val="center"/>
          </w:tcPr>
          <w:p w14:paraId="139B56B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学生餐饮服务（含早、中、晚餐及特色档口）</w:t>
            </w:r>
          </w:p>
        </w:tc>
      </w:tr>
      <w:tr w14:paraId="2F81E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4FA55003">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28713694">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0BF363D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1.3.6</w:t>
            </w:r>
          </w:p>
        </w:tc>
        <w:tc>
          <w:tcPr>
            <w:tcW w:w="7380" w:type="dxa"/>
            <w:noWrap w:val="0"/>
            <w:vAlign w:val="center"/>
          </w:tcPr>
          <w:p w14:paraId="4FED6796">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服务承诺。投标人应履行服务育人的社会责任，坚持以“为教学、科研、师生服务，管理育人、服务育人、环境育人”的工作宗旨，以师生满意为工作目标，满足师生员工的就餐需求，不断提升餐饮服务质量与水平。师生满意度达80%以上。</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投标人必须坚持自主经营为主，特色引进为辅的原则，坚持守法经营，微利经营，在保障大伙的基础上可报请学校审核同意，适量引进特色品种。中标者不得将食堂整体转包他人，否则视为严重违约。</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投标人应从早上6:30分至21:30分不间断供餐，寒、暑假等节假日期间，食堂经营者须按学校的安排和要求，留足足够的服务档口为学校留校师生员工提供餐饮服务，保证留校学生的就餐需求，不能以不盈利等任何借口终止餐饮服务。</w:t>
            </w:r>
          </w:p>
        </w:tc>
      </w:tr>
      <w:tr w14:paraId="324EE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6E22C50E">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2B257A91">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0AFDB11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1.3.7</w:t>
            </w:r>
          </w:p>
        </w:tc>
        <w:tc>
          <w:tcPr>
            <w:tcW w:w="7380" w:type="dxa"/>
            <w:noWrap w:val="0"/>
            <w:vAlign w:val="center"/>
          </w:tcPr>
          <w:p w14:paraId="5C56CE7A">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监督管理。投标人应主动保持与学生伙委会的沟通，公开服务承诺和服务监督电话，设立服务台，在售饭时有值班经理在服务台受理师生意见和投诉，并及时处理和反馈。</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投标人应积极配合并服从市场监督管理局、消防部门、学校相关部门、校园建设与管理处、学生权益部的监督、检查、管理和考核。</w:t>
            </w:r>
          </w:p>
        </w:tc>
      </w:tr>
      <w:tr w14:paraId="3B429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3C4C948E">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2F03A424">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089C6D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1.3.8</w:t>
            </w:r>
          </w:p>
        </w:tc>
        <w:tc>
          <w:tcPr>
            <w:tcW w:w="7380" w:type="dxa"/>
            <w:noWrap w:val="0"/>
            <w:vAlign w:val="center"/>
          </w:tcPr>
          <w:p w14:paraId="7335BB9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项目收费。</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水电费：中标方应按学校能源管理中心要求，安装智能水、电总表，并根据使用情况前往能源管理中心办公室预付充值，水、电收费标准按规定执行。</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垃圾清运费：由校园环境管理中心从中标方营业款中扣除，收费标按规定执行。</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考核款：学校根据《湖北汽车工业学院食堂监督管理办法》对食堂进行日常监管与检查，每月根据监管检查情况出具考核和处罚意见，考核款在中标方每月营业款结算时扣除。</w:t>
            </w:r>
          </w:p>
        </w:tc>
      </w:tr>
      <w:tr w14:paraId="632F9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67BB8CED">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66E928F0">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06B183A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1.3.9</w:t>
            </w:r>
          </w:p>
        </w:tc>
        <w:tc>
          <w:tcPr>
            <w:tcW w:w="7380" w:type="dxa"/>
            <w:noWrap w:val="0"/>
            <w:vAlign w:val="center"/>
          </w:tcPr>
          <w:p w14:paraId="1D1262E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财务管理。</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财务管理。中标方必须使用校园微机售饭管理系统收费，严禁收取现金。食堂营业款由校方按月，以银行结算方式付给中标单位，银行帐户必须是中标单位书面提供的在投标文件中确定的帐户，收款方必须是中标单位。</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协议签订时，中标单位需向学校交纳履约保证金人民币</w:t>
            </w:r>
            <w:r>
              <w:rPr>
                <w:rFonts w:hint="eastAsia" w:ascii="仿宋" w:hAnsi="仿宋" w:eastAsia="仿宋" w:cs="仿宋"/>
                <w:i w:val="0"/>
                <w:iCs w:val="0"/>
                <w:color w:val="auto"/>
                <w:kern w:val="0"/>
                <w:sz w:val="21"/>
                <w:szCs w:val="21"/>
                <w:highlight w:val="none"/>
                <w:u w:val="none"/>
                <w:lang w:val="en-US" w:eastAsia="zh-CN" w:bidi="ar"/>
              </w:rPr>
              <w:t>壹佰万元（￥1000000.00元）。</w:t>
            </w:r>
            <w:r>
              <w:rPr>
                <w:rFonts w:hint="eastAsia" w:ascii="仿宋" w:hAnsi="仿宋" w:eastAsia="仿宋" w:cs="仿宋"/>
                <w:i w:val="0"/>
                <w:iCs w:val="0"/>
                <w:color w:val="000000"/>
                <w:kern w:val="0"/>
                <w:sz w:val="21"/>
                <w:szCs w:val="21"/>
                <w:highlight w:val="none"/>
                <w:u w:val="none"/>
                <w:lang w:val="en-US" w:eastAsia="zh-CN" w:bidi="ar"/>
              </w:rPr>
              <w:t>若经营期内未发生任何食品安全等不良事故，无违约行为的情况下，合同期满后10天内，由学校将履约保证金无息退还合作经营者。</w:t>
            </w:r>
          </w:p>
        </w:tc>
      </w:tr>
      <w:tr w14:paraId="2EF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restart"/>
            <w:noWrap w:val="0"/>
            <w:vAlign w:val="center"/>
          </w:tcPr>
          <w:p w14:paraId="0EAD21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1.4</w:t>
            </w:r>
          </w:p>
        </w:tc>
        <w:tc>
          <w:tcPr>
            <w:tcW w:w="663" w:type="dxa"/>
            <w:vMerge w:val="restart"/>
            <w:noWrap w:val="0"/>
            <w:vAlign w:val="center"/>
          </w:tcPr>
          <w:p w14:paraId="25933E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基本大伙（保障性伙食）管理和原材料采购管理要求</w:t>
            </w:r>
          </w:p>
        </w:tc>
        <w:tc>
          <w:tcPr>
            <w:tcW w:w="700" w:type="dxa"/>
            <w:noWrap w:val="0"/>
            <w:vAlign w:val="center"/>
          </w:tcPr>
          <w:p w14:paraId="7F278D0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1.4.1</w:t>
            </w:r>
          </w:p>
        </w:tc>
        <w:tc>
          <w:tcPr>
            <w:tcW w:w="7380" w:type="dxa"/>
            <w:noWrap/>
            <w:vAlign w:val="center"/>
          </w:tcPr>
          <w:p w14:paraId="0DBFEC28">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投标人应根据学生食堂公益性特点，树立不单纯追求经济利润的经营理念，毛利率控制在合理的范围内（参考中高学后伙〔2012〕2号）。常见基本大伙（保障性伙食）“以下简称基本大伙”主副食品种价格应明显低于校外同类餐饮价格，经校方审核同意后，按要求对价格、份量进行公示，接受校方师生监督。未经校方审批同意，不得随意涨价。能够根据学生食堂公益性特点，树立不单纯追求经济利润的经营理念，合理制定成本和价格控制方案。</w:t>
            </w:r>
          </w:p>
        </w:tc>
      </w:tr>
      <w:tr w14:paraId="7AFA4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7967EEA7">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575632D9">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7635E56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1.4.2</w:t>
            </w:r>
          </w:p>
        </w:tc>
        <w:tc>
          <w:tcPr>
            <w:tcW w:w="7380" w:type="dxa"/>
            <w:noWrap/>
            <w:vAlign w:val="center"/>
          </w:tcPr>
          <w:p w14:paraId="7F994E20">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投标人应以自主经营为主，价格分层合理（高中低价菜比例3：4：3），基本大伙所占比例不低于 60%，并确保有足够的品种数量供应。</w:t>
            </w:r>
          </w:p>
        </w:tc>
      </w:tr>
      <w:tr w14:paraId="2C8A4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40322103">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432FE3FF">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29F3AC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1.4.3</w:t>
            </w:r>
          </w:p>
        </w:tc>
        <w:tc>
          <w:tcPr>
            <w:tcW w:w="7380" w:type="dxa"/>
            <w:noWrap/>
            <w:vAlign w:val="center"/>
          </w:tcPr>
          <w:p w14:paraId="40745E36">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增加特价品种数量，加大优惠幅度，确保特价品种供应，中晚餐必须保证两种以上特价菜供应，并提供免费汤。鼓励投标人为贫困学生提供助学岗位，开展优惠师生活动。</w:t>
            </w:r>
          </w:p>
        </w:tc>
      </w:tr>
      <w:tr w14:paraId="504DB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1846582B">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604F6311">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3361577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1.4.4</w:t>
            </w:r>
          </w:p>
        </w:tc>
        <w:tc>
          <w:tcPr>
            <w:tcW w:w="7380" w:type="dxa"/>
            <w:noWrap/>
            <w:vAlign w:val="center"/>
          </w:tcPr>
          <w:p w14:paraId="6AD747C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大宗物资必须实行统一采购，且与大品牌厂家保持良好的合作关系。</w:t>
            </w:r>
          </w:p>
        </w:tc>
      </w:tr>
      <w:tr w14:paraId="4CE4A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6BA92961">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3C4BED5F">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6CD75B7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1.4.5</w:t>
            </w:r>
          </w:p>
        </w:tc>
        <w:tc>
          <w:tcPr>
            <w:tcW w:w="7380" w:type="dxa"/>
            <w:noWrap w:val="0"/>
            <w:vAlign w:val="center"/>
          </w:tcPr>
          <w:p w14:paraId="1FEDC7C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申请人须响应湖北省财政厅相关要求在832平台上采购相应物资</w:t>
            </w:r>
          </w:p>
        </w:tc>
      </w:tr>
      <w:tr w14:paraId="0B2D6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074D7393">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109B186D">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6E597CE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1.4.6</w:t>
            </w:r>
          </w:p>
        </w:tc>
        <w:tc>
          <w:tcPr>
            <w:tcW w:w="7380" w:type="dxa"/>
            <w:noWrap w:val="0"/>
            <w:vAlign w:val="center"/>
          </w:tcPr>
          <w:p w14:paraId="1CEA403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鼓励“光盘”行动、禁止餐饮浪费行动及开展勤工助学、优惠师生、文明食堂、饮食文化等互动活动方案。</w:t>
            </w:r>
          </w:p>
        </w:tc>
      </w:tr>
      <w:tr w14:paraId="39584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9" w:type="dxa"/>
            <w:vMerge w:val="continue"/>
            <w:noWrap w:val="0"/>
            <w:vAlign w:val="center"/>
          </w:tcPr>
          <w:p w14:paraId="44343429">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663" w:type="dxa"/>
            <w:vMerge w:val="continue"/>
            <w:noWrap w:val="0"/>
            <w:vAlign w:val="center"/>
          </w:tcPr>
          <w:p w14:paraId="0551E8D1">
            <w:pPr>
              <w:keepNext w:val="0"/>
              <w:keepLines w:val="0"/>
              <w:pageBreakBefore w:val="0"/>
              <w:widowControl/>
              <w:kinsoku/>
              <w:wordWrap/>
              <w:overflowPunct/>
              <w:topLinePunct w:val="0"/>
              <w:autoSpaceDE/>
              <w:autoSpaceDN/>
              <w:bidi w:val="0"/>
              <w:adjustRightInd/>
              <w:snapToGrid/>
              <w:spacing w:line="0" w:lineRule="atLeast"/>
              <w:jc w:val="center"/>
              <w:rPr>
                <w:rFonts w:hint="eastAsia" w:ascii="仿宋" w:hAnsi="仿宋" w:eastAsia="仿宋" w:cs="仿宋"/>
                <w:i w:val="0"/>
                <w:iCs w:val="0"/>
                <w:color w:val="000000"/>
                <w:kern w:val="2"/>
                <w:sz w:val="21"/>
                <w:szCs w:val="21"/>
                <w:highlight w:val="none"/>
                <w:u w:val="none"/>
              </w:rPr>
            </w:pPr>
          </w:p>
        </w:tc>
        <w:tc>
          <w:tcPr>
            <w:tcW w:w="700" w:type="dxa"/>
            <w:noWrap w:val="0"/>
            <w:vAlign w:val="center"/>
          </w:tcPr>
          <w:p w14:paraId="12DBF06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1.4.7</w:t>
            </w:r>
          </w:p>
        </w:tc>
        <w:tc>
          <w:tcPr>
            <w:tcW w:w="7380" w:type="dxa"/>
            <w:noWrap w:val="0"/>
            <w:vAlign w:val="center"/>
          </w:tcPr>
          <w:p w14:paraId="3AC9157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仿宋" w:hAnsi="仿宋" w:eastAsia="仿宋" w:cs="仿宋"/>
                <w:i w:val="0"/>
                <w:iCs w:val="0"/>
                <w:color w:val="000000"/>
                <w:kern w:val="2"/>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具有意见有效收集处理办法和投诉处理办法</w:t>
            </w:r>
          </w:p>
        </w:tc>
      </w:tr>
    </w:tbl>
    <w:p w14:paraId="3B2BA06B">
      <w:pPr>
        <w:widowControl w:val="0"/>
        <w:numPr>
          <w:ilvl w:val="0"/>
          <w:numId w:val="0"/>
        </w:numPr>
        <w:shd w:val="clear" w:fill="FFFFFF" w:themeFill="background1"/>
        <w:tabs>
          <w:tab w:val="left" w:pos="540"/>
        </w:tabs>
        <w:adjustRightInd w:val="0"/>
        <w:snapToGrid w:val="0"/>
        <w:spacing w:line="360" w:lineRule="auto"/>
        <w:jc w:val="both"/>
        <w:outlineLvl w:val="2"/>
        <w:rPr>
          <w:rFonts w:hint="eastAsia" w:ascii="宋体" w:hAnsi="宋体" w:eastAsia="宋体" w:cs="黑体"/>
          <w:b/>
          <w:snapToGrid w:val="0"/>
          <w:color w:val="auto"/>
          <w:kern w:val="0"/>
          <w:sz w:val="24"/>
          <w:highlight w:val="none"/>
          <w:lang w:val="en-US" w:eastAsia="zh-CN"/>
        </w:rPr>
      </w:pPr>
      <w:r>
        <w:rPr>
          <w:rFonts w:hint="eastAsia" w:ascii="宋体" w:hAnsi="宋体" w:eastAsia="宋体" w:cs="黑体"/>
          <w:b/>
          <w:snapToGrid w:val="0"/>
          <w:color w:val="auto"/>
          <w:kern w:val="0"/>
          <w:sz w:val="24"/>
          <w:szCs w:val="24"/>
          <w:highlight w:val="none"/>
          <w:u w:color="000000"/>
          <w:lang w:val="en-US" w:eastAsia="zh-CN" w:bidi="ar-SA"/>
        </w:rPr>
        <w:t>2.</w:t>
      </w:r>
      <w:r>
        <w:rPr>
          <w:rFonts w:hint="eastAsia" w:ascii="宋体" w:hAnsi="宋体" w:eastAsia="宋体" w:cs="黑体"/>
          <w:b/>
          <w:snapToGrid w:val="0"/>
          <w:color w:val="auto"/>
          <w:kern w:val="0"/>
          <w:sz w:val="24"/>
          <w:highlight w:val="none"/>
          <w:lang w:val="en-US" w:eastAsia="zh-CN"/>
        </w:rPr>
        <w:t>其他技术要求</w:t>
      </w:r>
    </w:p>
    <w:tbl>
      <w:tblPr>
        <w:tblStyle w:val="25"/>
        <w:tblW w:w="9382"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663"/>
        <w:gridCol w:w="700"/>
        <w:gridCol w:w="7380"/>
      </w:tblGrid>
      <w:tr w14:paraId="7AA79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9" w:type="dxa"/>
            <w:noWrap w:val="0"/>
            <w:vAlign w:val="center"/>
          </w:tcPr>
          <w:p w14:paraId="43D8219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bCs/>
                <w:i w:val="0"/>
                <w:iCs w:val="0"/>
                <w:color w:val="000000"/>
                <w:kern w:val="2"/>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技术要求序号</w:t>
            </w:r>
          </w:p>
        </w:tc>
        <w:tc>
          <w:tcPr>
            <w:tcW w:w="663" w:type="dxa"/>
            <w:noWrap w:val="0"/>
            <w:vAlign w:val="center"/>
          </w:tcPr>
          <w:p w14:paraId="544FEEC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bCs/>
                <w:i w:val="0"/>
                <w:iCs w:val="0"/>
                <w:color w:val="000000"/>
                <w:kern w:val="2"/>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技术要求</w:t>
            </w:r>
          </w:p>
        </w:tc>
        <w:tc>
          <w:tcPr>
            <w:tcW w:w="700" w:type="dxa"/>
            <w:noWrap w:val="0"/>
            <w:vAlign w:val="center"/>
          </w:tcPr>
          <w:p w14:paraId="7E6D89B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bCs/>
                <w:i w:val="0"/>
                <w:iCs w:val="0"/>
                <w:color w:val="000000"/>
                <w:kern w:val="2"/>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技术条款序号</w:t>
            </w:r>
          </w:p>
        </w:tc>
        <w:tc>
          <w:tcPr>
            <w:tcW w:w="7380" w:type="dxa"/>
            <w:noWrap w:val="0"/>
            <w:vAlign w:val="center"/>
          </w:tcPr>
          <w:p w14:paraId="0E7BE59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bCs/>
                <w:i w:val="0"/>
                <w:iCs w:val="0"/>
                <w:color w:val="000000"/>
                <w:kern w:val="2"/>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主要技术要求</w:t>
            </w:r>
          </w:p>
        </w:tc>
      </w:tr>
      <w:tr w14:paraId="6E27A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9" w:type="dxa"/>
            <w:vMerge w:val="restart"/>
            <w:noWrap w:val="0"/>
            <w:vAlign w:val="center"/>
          </w:tcPr>
          <w:p w14:paraId="65908F9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2.1</w:t>
            </w:r>
          </w:p>
        </w:tc>
        <w:tc>
          <w:tcPr>
            <w:tcW w:w="663" w:type="dxa"/>
            <w:vMerge w:val="restart"/>
            <w:noWrap w:val="0"/>
            <w:vAlign w:val="center"/>
          </w:tcPr>
          <w:p w14:paraId="6746E0C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食堂布局与设施要求</w:t>
            </w:r>
          </w:p>
        </w:tc>
        <w:tc>
          <w:tcPr>
            <w:tcW w:w="700" w:type="dxa"/>
            <w:noWrap w:val="0"/>
            <w:vAlign w:val="center"/>
          </w:tcPr>
          <w:p w14:paraId="449F6A3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2.1.1</w:t>
            </w:r>
          </w:p>
        </w:tc>
        <w:tc>
          <w:tcPr>
            <w:tcW w:w="7380" w:type="dxa"/>
            <w:noWrap w:val="0"/>
            <w:vAlign w:val="center"/>
          </w:tcPr>
          <w:p w14:paraId="7DA4C40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投标人所提供的的功能区布局方案应当包括但不限于功能布局图及布局说明，同时应当符合《湖北省学校食堂食品安全管理规范》标准。</w:t>
            </w:r>
          </w:p>
        </w:tc>
      </w:tr>
      <w:tr w14:paraId="0B59B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9" w:type="dxa"/>
            <w:vMerge w:val="continue"/>
            <w:noWrap w:val="0"/>
            <w:vAlign w:val="center"/>
          </w:tcPr>
          <w:p w14:paraId="79547CC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663" w:type="dxa"/>
            <w:vMerge w:val="continue"/>
            <w:noWrap w:val="0"/>
            <w:vAlign w:val="center"/>
          </w:tcPr>
          <w:p w14:paraId="2575622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700" w:type="dxa"/>
            <w:noWrap w:val="0"/>
            <w:vAlign w:val="center"/>
          </w:tcPr>
          <w:p w14:paraId="5379F6F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2.1.2</w:t>
            </w:r>
          </w:p>
        </w:tc>
        <w:tc>
          <w:tcPr>
            <w:tcW w:w="7380" w:type="dxa"/>
            <w:noWrap w:val="0"/>
            <w:vAlign w:val="center"/>
          </w:tcPr>
          <w:p w14:paraId="406B5D0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响应人所提供的食堂消防改造设计方案应案应当保证消防工程符合消防安全要求，监控系统全覆盖，并在餐厅设置公示监控画面。</w:t>
            </w:r>
          </w:p>
        </w:tc>
      </w:tr>
      <w:tr w14:paraId="41A85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9" w:type="dxa"/>
            <w:vMerge w:val="continue"/>
            <w:noWrap w:val="0"/>
            <w:vAlign w:val="center"/>
          </w:tcPr>
          <w:p w14:paraId="3B93CF8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663" w:type="dxa"/>
            <w:vMerge w:val="continue"/>
            <w:noWrap w:val="0"/>
            <w:vAlign w:val="center"/>
          </w:tcPr>
          <w:p w14:paraId="5E556B3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700" w:type="dxa"/>
            <w:noWrap w:val="0"/>
            <w:vAlign w:val="center"/>
          </w:tcPr>
          <w:p w14:paraId="2BFC6E8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2.1.3</w:t>
            </w:r>
          </w:p>
        </w:tc>
        <w:tc>
          <w:tcPr>
            <w:tcW w:w="7380" w:type="dxa"/>
            <w:noWrap w:val="0"/>
            <w:vAlign w:val="center"/>
          </w:tcPr>
          <w:p w14:paraId="0915DB4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油烟排放经过净化降噪处理，有节能环保方案。</w:t>
            </w:r>
          </w:p>
        </w:tc>
      </w:tr>
      <w:tr w14:paraId="7398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9" w:type="dxa"/>
            <w:vMerge w:val="continue"/>
            <w:noWrap w:val="0"/>
            <w:vAlign w:val="center"/>
          </w:tcPr>
          <w:p w14:paraId="5FFBE90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663" w:type="dxa"/>
            <w:vMerge w:val="continue"/>
            <w:noWrap w:val="0"/>
            <w:vAlign w:val="center"/>
          </w:tcPr>
          <w:p w14:paraId="7C6ECFA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700" w:type="dxa"/>
            <w:noWrap w:val="0"/>
            <w:vAlign w:val="center"/>
          </w:tcPr>
          <w:p w14:paraId="187AF26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2.1.4</w:t>
            </w:r>
          </w:p>
        </w:tc>
        <w:tc>
          <w:tcPr>
            <w:tcW w:w="7380" w:type="dxa"/>
            <w:noWrap w:val="0"/>
            <w:vAlign w:val="center"/>
          </w:tcPr>
          <w:p w14:paraId="54293DF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食堂食品处理区应按功能合理布局，操作间（加工制作场所）与售卖区（成品供应区）之间应采用墙壁、屏障等物理阻断方式实现严格分隔，以防止交叉污染，符合《食品安全国家标准 餐饮服务通用卫生规范》（GB 31654—2021）第3.2条及《餐饮服务食品安全操作规范》第4.2条关于食品处理区设计与布局的相关要求。</w:t>
            </w:r>
          </w:p>
        </w:tc>
      </w:tr>
      <w:tr w14:paraId="2BE5B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9" w:type="dxa"/>
            <w:vMerge w:val="continue"/>
            <w:noWrap w:val="0"/>
            <w:vAlign w:val="center"/>
          </w:tcPr>
          <w:p w14:paraId="7498762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663" w:type="dxa"/>
            <w:vMerge w:val="continue"/>
            <w:noWrap w:val="0"/>
            <w:vAlign w:val="center"/>
          </w:tcPr>
          <w:p w14:paraId="656B9B8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700" w:type="dxa"/>
            <w:noWrap w:val="0"/>
            <w:vAlign w:val="center"/>
          </w:tcPr>
          <w:p w14:paraId="19F3D4D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2.1.5</w:t>
            </w:r>
          </w:p>
        </w:tc>
        <w:tc>
          <w:tcPr>
            <w:tcW w:w="7380" w:type="dxa"/>
            <w:noWrap w:val="0"/>
            <w:vAlign w:val="center"/>
          </w:tcPr>
          <w:p w14:paraId="5354F7A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响应人须对食堂进行布局及内外装修改造进行设计，提供包含平面图、效果图、设计说明、设计概算等设计材料在内的设计方案，不允许对现有建筑结构、经营场地面积进行实质性变更，设计须符合采购人及国家相关规定。设计中，食堂周边环境改造也应视为整体就餐环境的一部分，食堂内外整体文化氛围应当与校园文化和周边环境较好融合，设计方案要符合最新版消防、燃气、食品安全操作规范4.2设计与布局要求。</w:t>
            </w:r>
          </w:p>
        </w:tc>
      </w:tr>
      <w:tr w14:paraId="3D7E0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9" w:type="dxa"/>
            <w:noWrap w:val="0"/>
            <w:vAlign w:val="center"/>
          </w:tcPr>
          <w:p w14:paraId="32A198F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2.2</w:t>
            </w:r>
          </w:p>
        </w:tc>
        <w:tc>
          <w:tcPr>
            <w:tcW w:w="663" w:type="dxa"/>
            <w:noWrap w:val="0"/>
            <w:vAlign w:val="center"/>
          </w:tcPr>
          <w:p w14:paraId="0C1BE36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进退场方案</w:t>
            </w:r>
          </w:p>
        </w:tc>
        <w:tc>
          <w:tcPr>
            <w:tcW w:w="700" w:type="dxa"/>
            <w:noWrap w:val="0"/>
            <w:vAlign w:val="center"/>
          </w:tcPr>
          <w:p w14:paraId="37B0E73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2.2.1</w:t>
            </w:r>
          </w:p>
        </w:tc>
        <w:tc>
          <w:tcPr>
            <w:tcW w:w="7380" w:type="dxa"/>
            <w:noWrap w:val="0"/>
            <w:vAlign w:val="center"/>
          </w:tcPr>
          <w:p w14:paraId="6850142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提供详细的进场接管方案及合同到期后的退场方案。</w:t>
            </w:r>
          </w:p>
        </w:tc>
      </w:tr>
      <w:tr w14:paraId="37E8C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9" w:type="dxa"/>
            <w:noWrap w:val="0"/>
            <w:vAlign w:val="center"/>
          </w:tcPr>
          <w:p w14:paraId="79CF8B7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2.3</w:t>
            </w:r>
          </w:p>
        </w:tc>
        <w:tc>
          <w:tcPr>
            <w:tcW w:w="663" w:type="dxa"/>
            <w:noWrap w:val="0"/>
            <w:vAlign w:val="center"/>
          </w:tcPr>
          <w:p w14:paraId="5686D2D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检测能力</w:t>
            </w:r>
          </w:p>
        </w:tc>
        <w:tc>
          <w:tcPr>
            <w:tcW w:w="700" w:type="dxa"/>
            <w:noWrap w:val="0"/>
            <w:vAlign w:val="center"/>
          </w:tcPr>
          <w:p w14:paraId="6657987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2.3.1</w:t>
            </w:r>
          </w:p>
        </w:tc>
        <w:tc>
          <w:tcPr>
            <w:tcW w:w="7380" w:type="dxa"/>
            <w:noWrap w:val="0"/>
            <w:vAlign w:val="center"/>
          </w:tcPr>
          <w:p w14:paraId="70EDEDE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响应人配备有食品安全自检设备，能对农药残留检测；能对餐具表面清洁度作出检查；响应人配备有可燃气测漏安全自检设备。</w:t>
            </w:r>
          </w:p>
        </w:tc>
      </w:tr>
      <w:tr w14:paraId="4F629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9" w:type="dxa"/>
            <w:vMerge w:val="restart"/>
            <w:noWrap w:val="0"/>
            <w:vAlign w:val="center"/>
          </w:tcPr>
          <w:p w14:paraId="461D51B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2.4</w:t>
            </w:r>
          </w:p>
        </w:tc>
        <w:tc>
          <w:tcPr>
            <w:tcW w:w="663" w:type="dxa"/>
            <w:vMerge w:val="restart"/>
            <w:noWrap w:val="0"/>
            <w:vAlign w:val="center"/>
          </w:tcPr>
          <w:p w14:paraId="3066DBE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 xml:space="preserve">安全管理 </w:t>
            </w:r>
          </w:p>
        </w:tc>
        <w:tc>
          <w:tcPr>
            <w:tcW w:w="700" w:type="dxa"/>
            <w:noWrap w:val="0"/>
            <w:vAlign w:val="center"/>
          </w:tcPr>
          <w:p w14:paraId="16FA0BD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2.4.1</w:t>
            </w:r>
          </w:p>
        </w:tc>
        <w:tc>
          <w:tcPr>
            <w:tcW w:w="7380" w:type="dxa"/>
            <w:noWrap w:val="0"/>
            <w:vAlign w:val="center"/>
          </w:tcPr>
          <w:p w14:paraId="68FDCBE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响应人须提供本单位所经营食堂项目在2023年至今购买的公共责任保险和食品安全责任保险。</w:t>
            </w:r>
          </w:p>
        </w:tc>
      </w:tr>
      <w:tr w14:paraId="06C5A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9" w:type="dxa"/>
            <w:vMerge w:val="continue"/>
            <w:noWrap w:val="0"/>
            <w:vAlign w:val="center"/>
          </w:tcPr>
          <w:p w14:paraId="0C06425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663" w:type="dxa"/>
            <w:vMerge w:val="continue"/>
            <w:noWrap w:val="0"/>
            <w:vAlign w:val="center"/>
          </w:tcPr>
          <w:p w14:paraId="2307767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700" w:type="dxa"/>
            <w:noWrap w:val="0"/>
            <w:vAlign w:val="center"/>
          </w:tcPr>
          <w:p w14:paraId="4CDB084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2.4.2</w:t>
            </w:r>
          </w:p>
        </w:tc>
        <w:tc>
          <w:tcPr>
            <w:tcW w:w="7380" w:type="dxa"/>
            <w:noWrap w:val="0"/>
            <w:vAlign w:val="center"/>
          </w:tcPr>
          <w:p w14:paraId="4347371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具有突发特殊情况应急保障预案（包括但不限于食品安全、火灾事故、停电停水停气、应急食品生产供应办法等措施）。</w:t>
            </w:r>
          </w:p>
        </w:tc>
      </w:tr>
      <w:tr w14:paraId="427A9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9" w:type="dxa"/>
            <w:vMerge w:val="continue"/>
            <w:noWrap w:val="0"/>
            <w:vAlign w:val="center"/>
          </w:tcPr>
          <w:p w14:paraId="4936EE1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663" w:type="dxa"/>
            <w:vMerge w:val="continue"/>
            <w:noWrap w:val="0"/>
            <w:vAlign w:val="center"/>
          </w:tcPr>
          <w:p w14:paraId="1BEF4D6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700" w:type="dxa"/>
            <w:noWrap w:val="0"/>
            <w:vAlign w:val="center"/>
          </w:tcPr>
          <w:p w14:paraId="1EFCB51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2.4.3</w:t>
            </w:r>
          </w:p>
        </w:tc>
        <w:tc>
          <w:tcPr>
            <w:tcW w:w="7380" w:type="dxa"/>
            <w:noWrap w:val="0"/>
            <w:vAlign w:val="center"/>
          </w:tcPr>
          <w:p w14:paraId="17E19D6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响应人提供安全管理的制度及措施。</w:t>
            </w:r>
            <w:r>
              <w:rPr>
                <w:rFonts w:hint="eastAsia" w:ascii="仿宋" w:hAnsi="仿宋" w:eastAsia="仿宋" w:cs="仿宋"/>
                <w:b w:val="0"/>
                <w:bCs w:val="0"/>
                <w:i w:val="0"/>
                <w:iCs w:val="0"/>
                <w:color w:val="000000"/>
                <w:kern w:val="0"/>
                <w:sz w:val="21"/>
                <w:szCs w:val="21"/>
                <w:highlight w:val="none"/>
                <w:u w:val="none"/>
                <w:lang w:val="en-US" w:eastAsia="zh-CN" w:bidi="ar"/>
              </w:rPr>
              <w:br w:type="textWrapping"/>
            </w:r>
            <w:r>
              <w:rPr>
                <w:rFonts w:hint="eastAsia" w:ascii="仿宋" w:hAnsi="仿宋" w:eastAsia="仿宋" w:cs="仿宋"/>
                <w:b w:val="0"/>
                <w:bCs w:val="0"/>
                <w:i w:val="0"/>
                <w:iCs w:val="0"/>
                <w:color w:val="000000"/>
                <w:kern w:val="0"/>
                <w:sz w:val="21"/>
                <w:szCs w:val="21"/>
                <w:highlight w:val="none"/>
                <w:u w:val="none"/>
                <w:lang w:val="en-US" w:eastAsia="zh-CN" w:bidi="ar"/>
              </w:rPr>
              <w:t>（管理制度包括但不限于从业人员健康管理和培训管理制度、员工培训计划和奖惩措施、加工经营场所及设施设备清洁、消毒和维修保养制度、食品及相关产品进货查验和台账记录制度、食品仓储管理制度、食品留样制度、餐厨废弃物处置管理制度、关键环节食品加工操作规程、投诉受理制度）</w:t>
            </w:r>
          </w:p>
        </w:tc>
      </w:tr>
      <w:tr w14:paraId="6736F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9" w:type="dxa"/>
            <w:vMerge w:val="continue"/>
            <w:noWrap w:val="0"/>
            <w:vAlign w:val="center"/>
          </w:tcPr>
          <w:p w14:paraId="6F0994A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663" w:type="dxa"/>
            <w:vMerge w:val="continue"/>
            <w:noWrap w:val="0"/>
            <w:vAlign w:val="center"/>
          </w:tcPr>
          <w:p w14:paraId="7D2D0A0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700" w:type="dxa"/>
            <w:noWrap w:val="0"/>
            <w:vAlign w:val="center"/>
          </w:tcPr>
          <w:p w14:paraId="55FCA27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2.4.4</w:t>
            </w:r>
          </w:p>
        </w:tc>
        <w:tc>
          <w:tcPr>
            <w:tcW w:w="7380" w:type="dxa"/>
            <w:noWrap w:val="0"/>
            <w:vAlign w:val="center"/>
          </w:tcPr>
          <w:p w14:paraId="39CBD95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安全组织机构健全，配备有消防主管部门所颁发消防设施操作员职业技能证书及培训合格证明的消防安全员。</w:t>
            </w:r>
          </w:p>
        </w:tc>
      </w:tr>
      <w:tr w14:paraId="6984D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9" w:type="dxa"/>
            <w:vMerge w:val="restart"/>
            <w:noWrap w:val="0"/>
            <w:vAlign w:val="center"/>
          </w:tcPr>
          <w:p w14:paraId="0E8505B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2.5</w:t>
            </w:r>
          </w:p>
        </w:tc>
        <w:tc>
          <w:tcPr>
            <w:tcW w:w="663" w:type="dxa"/>
            <w:vMerge w:val="restart"/>
            <w:noWrap w:val="0"/>
            <w:vAlign w:val="center"/>
          </w:tcPr>
          <w:p w14:paraId="7F9395B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经营服务</w:t>
            </w:r>
          </w:p>
        </w:tc>
        <w:tc>
          <w:tcPr>
            <w:tcW w:w="700" w:type="dxa"/>
            <w:noWrap w:val="0"/>
            <w:vAlign w:val="center"/>
          </w:tcPr>
          <w:p w14:paraId="1694FDC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2.5.1</w:t>
            </w:r>
          </w:p>
        </w:tc>
        <w:tc>
          <w:tcPr>
            <w:tcW w:w="7380" w:type="dxa"/>
            <w:noWrap w:val="0"/>
            <w:vAlign w:val="center"/>
          </w:tcPr>
          <w:p w14:paraId="35ED486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响应人引入有“六T”管理、色标管理等先进餐饮管理方式开展日常管理并承诺1年经营期内不更换响应文件所列管理团队成员，确保各项餐饮服务保障工作正常开展。</w:t>
            </w:r>
          </w:p>
        </w:tc>
      </w:tr>
      <w:tr w14:paraId="022D9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9" w:type="dxa"/>
            <w:vMerge w:val="continue"/>
            <w:noWrap w:val="0"/>
            <w:vAlign w:val="center"/>
          </w:tcPr>
          <w:p w14:paraId="26AB0F5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p>
        </w:tc>
        <w:tc>
          <w:tcPr>
            <w:tcW w:w="663" w:type="dxa"/>
            <w:vMerge w:val="continue"/>
            <w:noWrap w:val="0"/>
            <w:vAlign w:val="center"/>
          </w:tcPr>
          <w:p w14:paraId="6C70618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p>
        </w:tc>
        <w:tc>
          <w:tcPr>
            <w:tcW w:w="700" w:type="dxa"/>
            <w:noWrap w:val="0"/>
            <w:vAlign w:val="center"/>
          </w:tcPr>
          <w:p w14:paraId="16C39EA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2.5.2</w:t>
            </w:r>
          </w:p>
        </w:tc>
        <w:tc>
          <w:tcPr>
            <w:tcW w:w="7380" w:type="dxa"/>
            <w:noWrap w:val="0"/>
            <w:vAlign w:val="center"/>
          </w:tcPr>
          <w:p w14:paraId="75BB424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配备有二级（中级）中式烹调师和质检员并提供食品质量控制方案。（以上人员需提供劳动合同、身份证明、网查版社保证明截图，烹调师须提供有效的职业资格证书复印件并加盖公司公章，否则不予采信不得分）。</w:t>
            </w:r>
          </w:p>
        </w:tc>
      </w:tr>
      <w:tr w14:paraId="69851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9" w:type="dxa"/>
            <w:vMerge w:val="continue"/>
            <w:noWrap w:val="0"/>
            <w:vAlign w:val="center"/>
          </w:tcPr>
          <w:p w14:paraId="0777786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p>
        </w:tc>
        <w:tc>
          <w:tcPr>
            <w:tcW w:w="663" w:type="dxa"/>
            <w:vMerge w:val="continue"/>
            <w:noWrap w:val="0"/>
            <w:vAlign w:val="center"/>
          </w:tcPr>
          <w:p w14:paraId="7E297E4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p>
        </w:tc>
        <w:tc>
          <w:tcPr>
            <w:tcW w:w="700" w:type="dxa"/>
            <w:noWrap w:val="0"/>
            <w:vAlign w:val="center"/>
          </w:tcPr>
          <w:p w14:paraId="35AFD54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2.5.3</w:t>
            </w:r>
          </w:p>
        </w:tc>
        <w:tc>
          <w:tcPr>
            <w:tcW w:w="7380" w:type="dxa"/>
            <w:noWrap w:val="0"/>
            <w:vAlign w:val="center"/>
          </w:tcPr>
          <w:p w14:paraId="0F24718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配备有配餐人员并提供餐饮品种供应和更新方案。</w:t>
            </w:r>
          </w:p>
        </w:tc>
      </w:tr>
      <w:tr w14:paraId="1EF60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9" w:type="dxa"/>
            <w:vMerge w:val="continue"/>
            <w:noWrap w:val="0"/>
            <w:vAlign w:val="center"/>
          </w:tcPr>
          <w:p w14:paraId="2E95DC1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p>
        </w:tc>
        <w:tc>
          <w:tcPr>
            <w:tcW w:w="663" w:type="dxa"/>
            <w:vMerge w:val="continue"/>
            <w:noWrap w:val="0"/>
            <w:vAlign w:val="center"/>
          </w:tcPr>
          <w:p w14:paraId="2B293BF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p>
        </w:tc>
        <w:tc>
          <w:tcPr>
            <w:tcW w:w="700" w:type="dxa"/>
            <w:noWrap w:val="0"/>
            <w:vAlign w:val="center"/>
          </w:tcPr>
          <w:p w14:paraId="3A9D85C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2.5.4</w:t>
            </w:r>
          </w:p>
        </w:tc>
        <w:tc>
          <w:tcPr>
            <w:tcW w:w="7380" w:type="dxa"/>
            <w:noWrap w:val="0"/>
            <w:vAlign w:val="center"/>
          </w:tcPr>
          <w:p w14:paraId="0B68E7E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提供卫生工作方案。</w:t>
            </w:r>
          </w:p>
        </w:tc>
      </w:tr>
      <w:tr w14:paraId="57230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9" w:type="dxa"/>
            <w:vMerge w:val="continue"/>
            <w:noWrap w:val="0"/>
            <w:vAlign w:val="center"/>
          </w:tcPr>
          <w:p w14:paraId="3A09573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p>
        </w:tc>
        <w:tc>
          <w:tcPr>
            <w:tcW w:w="663" w:type="dxa"/>
            <w:vMerge w:val="continue"/>
            <w:noWrap w:val="0"/>
            <w:vAlign w:val="center"/>
          </w:tcPr>
          <w:p w14:paraId="24CBD37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p>
        </w:tc>
        <w:tc>
          <w:tcPr>
            <w:tcW w:w="700" w:type="dxa"/>
            <w:noWrap w:val="0"/>
            <w:vAlign w:val="center"/>
          </w:tcPr>
          <w:p w14:paraId="4F1C9DB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2.5.5</w:t>
            </w:r>
          </w:p>
        </w:tc>
        <w:tc>
          <w:tcPr>
            <w:tcW w:w="7380" w:type="dxa"/>
            <w:noWrap w:val="0"/>
            <w:vAlign w:val="center"/>
          </w:tcPr>
          <w:p w14:paraId="03C4C49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应当妥善处理进餐师生的投诉。提供相应的投诉受理机制和处理方案。</w:t>
            </w:r>
          </w:p>
        </w:tc>
      </w:tr>
      <w:tr w14:paraId="4220A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9" w:type="dxa"/>
            <w:vMerge w:val="restart"/>
            <w:noWrap w:val="0"/>
            <w:vAlign w:val="center"/>
          </w:tcPr>
          <w:p w14:paraId="1663064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2.6</w:t>
            </w:r>
          </w:p>
        </w:tc>
        <w:tc>
          <w:tcPr>
            <w:tcW w:w="663" w:type="dxa"/>
            <w:vMerge w:val="restart"/>
            <w:noWrap w:val="0"/>
            <w:vAlign w:val="center"/>
          </w:tcPr>
          <w:p w14:paraId="0B43F2E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大伙品种价格控制方案</w:t>
            </w:r>
          </w:p>
        </w:tc>
        <w:tc>
          <w:tcPr>
            <w:tcW w:w="700" w:type="dxa"/>
            <w:noWrap w:val="0"/>
            <w:vAlign w:val="center"/>
          </w:tcPr>
          <w:p w14:paraId="6611D3D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2.6.1</w:t>
            </w:r>
          </w:p>
        </w:tc>
        <w:tc>
          <w:tcPr>
            <w:tcW w:w="7380" w:type="dxa"/>
            <w:noWrap w:val="0"/>
            <w:vAlign w:val="center"/>
          </w:tcPr>
          <w:p w14:paraId="2D467D9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能够根据学生食堂公益性特点，树立不单纯追求经济利润的经营理念，合理制定成本和价格控制方案。大伙品种应明显低于校外同期同类品种价格。</w:t>
            </w:r>
          </w:p>
        </w:tc>
      </w:tr>
      <w:tr w14:paraId="15B7B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9" w:type="dxa"/>
            <w:vMerge w:val="continue"/>
            <w:noWrap w:val="0"/>
            <w:vAlign w:val="center"/>
          </w:tcPr>
          <w:p w14:paraId="2AA8AB7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663" w:type="dxa"/>
            <w:vMerge w:val="continue"/>
            <w:noWrap w:val="0"/>
            <w:vAlign w:val="center"/>
          </w:tcPr>
          <w:p w14:paraId="7E6E5E6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700" w:type="dxa"/>
            <w:noWrap w:val="0"/>
            <w:vAlign w:val="center"/>
          </w:tcPr>
          <w:p w14:paraId="06A4B1C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2.6.2</w:t>
            </w:r>
          </w:p>
        </w:tc>
        <w:tc>
          <w:tcPr>
            <w:tcW w:w="7380" w:type="dxa"/>
            <w:noWrap w:val="0"/>
            <w:vAlign w:val="center"/>
          </w:tcPr>
          <w:p w14:paraId="7109688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根据开展勤工助学、优惠师生、文明食堂、饮食文化等互动活动方案。</w:t>
            </w:r>
          </w:p>
        </w:tc>
      </w:tr>
      <w:tr w14:paraId="15493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9" w:type="dxa"/>
            <w:vMerge w:val="continue"/>
            <w:noWrap w:val="0"/>
            <w:vAlign w:val="center"/>
          </w:tcPr>
          <w:p w14:paraId="0AF4194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663" w:type="dxa"/>
            <w:vMerge w:val="continue"/>
            <w:noWrap w:val="0"/>
            <w:vAlign w:val="center"/>
          </w:tcPr>
          <w:p w14:paraId="6316C5A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700" w:type="dxa"/>
            <w:noWrap w:val="0"/>
            <w:vAlign w:val="center"/>
          </w:tcPr>
          <w:p w14:paraId="4AC4406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2.6.3</w:t>
            </w:r>
          </w:p>
        </w:tc>
        <w:tc>
          <w:tcPr>
            <w:tcW w:w="7380" w:type="dxa"/>
            <w:noWrap w:val="0"/>
            <w:vAlign w:val="center"/>
          </w:tcPr>
          <w:p w14:paraId="1A79092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响应人提供鼓励“光盘”行动、禁止餐饮浪费行动方案。</w:t>
            </w:r>
          </w:p>
        </w:tc>
      </w:tr>
      <w:tr w14:paraId="6C9A0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39" w:type="dxa"/>
            <w:noWrap w:val="0"/>
            <w:vAlign w:val="center"/>
          </w:tcPr>
          <w:p w14:paraId="089977F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2.7</w:t>
            </w:r>
          </w:p>
        </w:tc>
        <w:tc>
          <w:tcPr>
            <w:tcW w:w="663" w:type="dxa"/>
            <w:noWrap w:val="0"/>
            <w:vAlign w:val="center"/>
          </w:tcPr>
          <w:p w14:paraId="100BC71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智慧食堂建设</w:t>
            </w:r>
          </w:p>
        </w:tc>
        <w:tc>
          <w:tcPr>
            <w:tcW w:w="700" w:type="dxa"/>
            <w:noWrap w:val="0"/>
            <w:vAlign w:val="center"/>
          </w:tcPr>
          <w:p w14:paraId="7ABF61F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2.7.1</w:t>
            </w:r>
          </w:p>
        </w:tc>
        <w:tc>
          <w:tcPr>
            <w:tcW w:w="7380" w:type="dxa"/>
            <w:noWrap w:val="0"/>
            <w:vAlign w:val="center"/>
          </w:tcPr>
          <w:p w14:paraId="5A85691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响应人提供已实行了“互联网+明厨亮灶”智慧厨房案例并承诺本项目采用同样系统。</w:t>
            </w:r>
          </w:p>
        </w:tc>
      </w:tr>
    </w:tbl>
    <w:p w14:paraId="74B2295B">
      <w:pPr>
        <w:widowControl w:val="0"/>
        <w:shd w:val="clear" w:fill="FFFFFF" w:themeFill="background1"/>
        <w:tabs>
          <w:tab w:val="left" w:pos="540"/>
        </w:tabs>
        <w:adjustRightInd w:val="0"/>
        <w:snapToGrid w:val="0"/>
        <w:spacing w:line="360" w:lineRule="auto"/>
        <w:jc w:val="both"/>
        <w:outlineLvl w:val="1"/>
        <w:rPr>
          <w:rFonts w:hint="default" w:ascii="宋体" w:hAnsi="宋体" w:eastAsia="宋体" w:cs="黑体"/>
          <w:b/>
          <w:snapToGrid w:val="0"/>
          <w:color w:val="auto"/>
          <w:kern w:val="0"/>
          <w:sz w:val="24"/>
          <w:highlight w:val="none"/>
          <w:lang w:val="en-US" w:eastAsia="zh-CN"/>
        </w:rPr>
      </w:pPr>
      <w:r>
        <w:rPr>
          <w:rFonts w:hint="eastAsia" w:ascii="宋体" w:hAnsi="宋体" w:eastAsia="宋体" w:cs="黑体"/>
          <w:b/>
          <w:snapToGrid w:val="0"/>
          <w:color w:val="auto"/>
          <w:kern w:val="0"/>
          <w:sz w:val="24"/>
          <w:highlight w:val="none"/>
          <w:lang w:val="en-US" w:eastAsia="zh-CN"/>
        </w:rPr>
        <w:t>三、商务要求</w:t>
      </w:r>
    </w:p>
    <w:tbl>
      <w:tblPr>
        <w:tblStyle w:val="25"/>
        <w:tblW w:w="938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97"/>
        <w:gridCol w:w="1585"/>
        <w:gridCol w:w="7400"/>
      </w:tblGrid>
      <w:tr w14:paraId="41DCC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97" w:type="dxa"/>
            <w:tcBorders>
              <w:top w:val="single" w:color="000000" w:sz="4" w:space="0"/>
              <w:left w:val="single" w:color="000000" w:sz="4" w:space="0"/>
              <w:bottom w:val="single" w:color="000000" w:sz="4" w:space="0"/>
              <w:right w:val="single" w:color="000000" w:sz="4" w:space="0"/>
            </w:tcBorders>
            <w:noWrap w:val="0"/>
            <w:vAlign w:val="center"/>
          </w:tcPr>
          <w:p w14:paraId="777181C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序号</w:t>
            </w:r>
          </w:p>
        </w:tc>
        <w:tc>
          <w:tcPr>
            <w:tcW w:w="1585" w:type="dxa"/>
            <w:tcBorders>
              <w:top w:val="single" w:color="000000" w:sz="4" w:space="0"/>
              <w:left w:val="single" w:color="000000" w:sz="4" w:space="0"/>
              <w:bottom w:val="single" w:color="000000" w:sz="4" w:space="0"/>
              <w:right w:val="single" w:color="000000" w:sz="4" w:space="0"/>
            </w:tcBorders>
            <w:noWrap w:val="0"/>
            <w:vAlign w:val="center"/>
          </w:tcPr>
          <w:p w14:paraId="3EE4684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商务条款</w:t>
            </w:r>
          </w:p>
        </w:tc>
        <w:tc>
          <w:tcPr>
            <w:tcW w:w="7400" w:type="dxa"/>
            <w:tcBorders>
              <w:top w:val="single" w:color="000000" w:sz="4" w:space="0"/>
              <w:left w:val="single" w:color="000000" w:sz="4" w:space="0"/>
              <w:bottom w:val="single" w:color="000000" w:sz="4" w:space="0"/>
              <w:right w:val="single" w:color="000000" w:sz="4" w:space="0"/>
            </w:tcBorders>
            <w:noWrap w:val="0"/>
            <w:vAlign w:val="center"/>
          </w:tcPr>
          <w:p w14:paraId="08BC42E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top"/>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内容</w:t>
            </w:r>
          </w:p>
        </w:tc>
      </w:tr>
      <w:tr w14:paraId="062A7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97" w:type="dxa"/>
            <w:vMerge w:val="restart"/>
            <w:tcBorders>
              <w:top w:val="single" w:color="000000" w:sz="4" w:space="0"/>
              <w:left w:val="single" w:color="000000" w:sz="4" w:space="0"/>
              <w:bottom w:val="single" w:color="000000" w:sz="4" w:space="0"/>
              <w:right w:val="single" w:color="000000" w:sz="4" w:space="0"/>
            </w:tcBorders>
            <w:noWrap w:val="0"/>
            <w:vAlign w:val="center"/>
          </w:tcPr>
          <w:p w14:paraId="621A30F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w:t>
            </w:r>
          </w:p>
        </w:tc>
        <w:tc>
          <w:tcPr>
            <w:tcW w:w="1585" w:type="dxa"/>
            <w:vMerge w:val="restart"/>
            <w:tcBorders>
              <w:top w:val="single" w:color="000000" w:sz="4" w:space="0"/>
              <w:left w:val="single" w:color="000000" w:sz="4" w:space="0"/>
              <w:bottom w:val="single" w:color="000000" w:sz="4" w:space="0"/>
              <w:right w:val="single" w:color="000000" w:sz="4" w:space="0"/>
            </w:tcBorders>
            <w:noWrap w:val="0"/>
            <w:vAlign w:val="center"/>
          </w:tcPr>
          <w:p w14:paraId="0E5D8D2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企业综合实力</w:t>
            </w:r>
          </w:p>
        </w:tc>
        <w:tc>
          <w:tcPr>
            <w:tcW w:w="7400" w:type="dxa"/>
            <w:tcBorders>
              <w:top w:val="single" w:color="000000" w:sz="4" w:space="0"/>
              <w:left w:val="single" w:color="000000" w:sz="4" w:space="0"/>
              <w:bottom w:val="single" w:color="000000" w:sz="4" w:space="0"/>
              <w:right w:val="single" w:color="000000" w:sz="4" w:space="0"/>
            </w:tcBorders>
            <w:noWrap w:val="0"/>
            <w:vAlign w:val="center"/>
          </w:tcPr>
          <w:p w14:paraId="24C90367">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投标人须具有质量管理体系认证、食品安全管理体系认证、环境管理体系认证、职业健康安全管理体系认证、危害分析与关键控制点（HACCP)体系认证。</w:t>
            </w:r>
          </w:p>
        </w:tc>
      </w:tr>
      <w:tr w14:paraId="216A4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4DA32E">
            <w:pPr>
              <w:keepNext w:val="0"/>
              <w:keepLines w:val="0"/>
              <w:pageBreakBefore w:val="0"/>
              <w:widowControl w:val="0"/>
              <w:kinsoku/>
              <w:wordWrap/>
              <w:overflowPunct/>
              <w:topLinePunct w:val="0"/>
              <w:autoSpaceDE/>
              <w:autoSpaceDN/>
              <w:bidi w:val="0"/>
              <w:adjustRightInd/>
              <w:snapToGrid/>
              <w:spacing w:line="240" w:lineRule="exact"/>
              <w:jc w:val="center"/>
              <w:rPr>
                <w:rFonts w:hint="eastAsia" w:ascii="仿宋" w:hAnsi="仿宋" w:eastAsia="仿宋" w:cs="仿宋"/>
                <w:b w:val="0"/>
                <w:bCs w:val="0"/>
                <w:i w:val="0"/>
                <w:iCs w:val="0"/>
                <w:color w:val="000000"/>
                <w:kern w:val="2"/>
                <w:sz w:val="21"/>
                <w:szCs w:val="21"/>
                <w:highlight w:val="none"/>
                <w:u w:val="none"/>
              </w:rPr>
            </w:pPr>
          </w:p>
        </w:tc>
        <w:tc>
          <w:tcPr>
            <w:tcW w:w="15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D92591">
            <w:pPr>
              <w:keepNext w:val="0"/>
              <w:keepLines w:val="0"/>
              <w:pageBreakBefore w:val="0"/>
              <w:widowControl w:val="0"/>
              <w:kinsoku/>
              <w:wordWrap/>
              <w:overflowPunct/>
              <w:topLinePunct w:val="0"/>
              <w:autoSpaceDE/>
              <w:autoSpaceDN/>
              <w:bidi w:val="0"/>
              <w:adjustRightInd/>
              <w:snapToGrid/>
              <w:spacing w:line="240" w:lineRule="exact"/>
              <w:jc w:val="center"/>
              <w:rPr>
                <w:rFonts w:hint="eastAsia" w:ascii="仿宋" w:hAnsi="仿宋" w:eastAsia="仿宋" w:cs="仿宋"/>
                <w:b w:val="0"/>
                <w:bCs w:val="0"/>
                <w:i w:val="0"/>
                <w:iCs w:val="0"/>
                <w:color w:val="000000"/>
                <w:kern w:val="2"/>
                <w:sz w:val="21"/>
                <w:szCs w:val="21"/>
                <w:highlight w:val="none"/>
                <w:u w:val="none"/>
              </w:rPr>
            </w:pPr>
          </w:p>
        </w:tc>
        <w:tc>
          <w:tcPr>
            <w:tcW w:w="7400" w:type="dxa"/>
            <w:tcBorders>
              <w:top w:val="single" w:color="000000" w:sz="4" w:space="0"/>
              <w:left w:val="single" w:color="000000" w:sz="4" w:space="0"/>
              <w:bottom w:val="single" w:color="000000" w:sz="4" w:space="0"/>
              <w:right w:val="single" w:color="000000" w:sz="4" w:space="0"/>
            </w:tcBorders>
            <w:noWrap w:val="0"/>
            <w:vAlign w:val="center"/>
          </w:tcPr>
          <w:p w14:paraId="5FD9EE3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（1）响应人具有近三年以来承接的学校食堂经营项目业绩。</w:t>
            </w:r>
          </w:p>
          <w:p w14:paraId="6E80154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（2）响应人具有</w:t>
            </w:r>
            <w:bookmarkStart w:id="156" w:name="_GoBack"/>
            <w:bookmarkEnd w:id="156"/>
            <w:r>
              <w:rPr>
                <w:rFonts w:hint="eastAsia" w:ascii="仿宋" w:hAnsi="仿宋" w:eastAsia="仿宋" w:cs="仿宋"/>
                <w:b w:val="0"/>
                <w:bCs w:val="0"/>
                <w:i w:val="0"/>
                <w:iCs w:val="0"/>
                <w:color w:val="000000"/>
                <w:kern w:val="0"/>
                <w:sz w:val="21"/>
                <w:szCs w:val="21"/>
                <w:highlight w:val="none"/>
                <w:u w:val="none"/>
                <w:lang w:val="en-US" w:eastAsia="zh-CN" w:bidi="ar"/>
              </w:rPr>
              <w:t>近三年以来承接的学校食堂经营并且用户评价良好的类似项目。</w:t>
            </w:r>
          </w:p>
        </w:tc>
      </w:tr>
      <w:tr w14:paraId="1D0FD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1759F3">
            <w:pPr>
              <w:keepNext w:val="0"/>
              <w:keepLines w:val="0"/>
              <w:pageBreakBefore w:val="0"/>
              <w:widowControl w:val="0"/>
              <w:kinsoku/>
              <w:wordWrap/>
              <w:overflowPunct/>
              <w:topLinePunct w:val="0"/>
              <w:autoSpaceDE/>
              <w:autoSpaceDN/>
              <w:bidi w:val="0"/>
              <w:adjustRightInd/>
              <w:snapToGrid/>
              <w:spacing w:line="240" w:lineRule="exact"/>
              <w:jc w:val="center"/>
              <w:rPr>
                <w:rFonts w:hint="eastAsia" w:ascii="仿宋" w:hAnsi="仿宋" w:eastAsia="仿宋" w:cs="仿宋"/>
                <w:b w:val="0"/>
                <w:bCs w:val="0"/>
                <w:i w:val="0"/>
                <w:iCs w:val="0"/>
                <w:color w:val="000000"/>
                <w:kern w:val="2"/>
                <w:sz w:val="21"/>
                <w:szCs w:val="21"/>
                <w:highlight w:val="none"/>
                <w:u w:val="none"/>
              </w:rPr>
            </w:pPr>
          </w:p>
        </w:tc>
        <w:tc>
          <w:tcPr>
            <w:tcW w:w="15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5C587D">
            <w:pPr>
              <w:keepNext w:val="0"/>
              <w:keepLines w:val="0"/>
              <w:pageBreakBefore w:val="0"/>
              <w:widowControl w:val="0"/>
              <w:kinsoku/>
              <w:wordWrap/>
              <w:overflowPunct/>
              <w:topLinePunct w:val="0"/>
              <w:autoSpaceDE/>
              <w:autoSpaceDN/>
              <w:bidi w:val="0"/>
              <w:adjustRightInd/>
              <w:snapToGrid/>
              <w:spacing w:line="240" w:lineRule="exact"/>
              <w:jc w:val="center"/>
              <w:rPr>
                <w:rFonts w:hint="eastAsia" w:ascii="仿宋" w:hAnsi="仿宋" w:eastAsia="仿宋" w:cs="仿宋"/>
                <w:b w:val="0"/>
                <w:bCs w:val="0"/>
                <w:i w:val="0"/>
                <w:iCs w:val="0"/>
                <w:color w:val="000000"/>
                <w:kern w:val="2"/>
                <w:sz w:val="21"/>
                <w:szCs w:val="21"/>
                <w:highlight w:val="none"/>
                <w:u w:val="none"/>
              </w:rPr>
            </w:pPr>
          </w:p>
        </w:tc>
        <w:tc>
          <w:tcPr>
            <w:tcW w:w="7400" w:type="dxa"/>
            <w:tcBorders>
              <w:top w:val="single" w:color="000000" w:sz="4" w:space="0"/>
              <w:left w:val="single" w:color="000000" w:sz="4" w:space="0"/>
              <w:bottom w:val="single" w:color="000000" w:sz="4" w:space="0"/>
              <w:right w:val="single" w:color="000000" w:sz="4" w:space="0"/>
            </w:tcBorders>
            <w:noWrap w:val="0"/>
            <w:vAlign w:val="center"/>
          </w:tcPr>
          <w:p w14:paraId="1039620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（1）响应人近三年至响应截止日前所经营的食堂餐饮点有获得当地政府主管部门或授权评级机构授予的餐饮量化“A”级或同级别评级称号。</w:t>
            </w:r>
          </w:p>
          <w:p w14:paraId="4378BC3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（2）响应人具有餐饮类行业协会授予的有关奖项。</w:t>
            </w:r>
          </w:p>
        </w:tc>
      </w:tr>
      <w:tr w14:paraId="623CB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97" w:type="dxa"/>
            <w:tcBorders>
              <w:top w:val="single" w:color="000000" w:sz="4" w:space="0"/>
              <w:left w:val="single" w:color="000000" w:sz="4" w:space="0"/>
              <w:bottom w:val="single" w:color="000000" w:sz="4" w:space="0"/>
              <w:right w:val="single" w:color="000000" w:sz="4" w:space="0"/>
            </w:tcBorders>
            <w:noWrap w:val="0"/>
            <w:vAlign w:val="center"/>
          </w:tcPr>
          <w:p w14:paraId="27F0281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3</w:t>
            </w:r>
          </w:p>
        </w:tc>
        <w:tc>
          <w:tcPr>
            <w:tcW w:w="1585" w:type="dxa"/>
            <w:tcBorders>
              <w:top w:val="single" w:color="000000" w:sz="4" w:space="0"/>
              <w:left w:val="single" w:color="000000" w:sz="4" w:space="0"/>
              <w:bottom w:val="single" w:color="000000" w:sz="4" w:space="0"/>
              <w:right w:val="single" w:color="000000" w:sz="4" w:space="0"/>
            </w:tcBorders>
            <w:noWrap w:val="0"/>
            <w:vAlign w:val="center"/>
          </w:tcPr>
          <w:p w14:paraId="6CDF222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项目管理团队配备要求</w:t>
            </w:r>
          </w:p>
        </w:tc>
        <w:tc>
          <w:tcPr>
            <w:tcW w:w="7400" w:type="dxa"/>
            <w:tcBorders>
              <w:top w:val="single" w:color="000000" w:sz="4" w:space="0"/>
              <w:left w:val="single" w:color="000000" w:sz="4" w:space="0"/>
              <w:bottom w:val="single" w:color="000000" w:sz="4" w:space="0"/>
              <w:right w:val="single" w:color="000000" w:sz="4" w:space="0"/>
            </w:tcBorders>
            <w:noWrap w:val="0"/>
            <w:vAlign w:val="center"/>
          </w:tcPr>
          <w:p w14:paraId="305DDFC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响应人针对本项目提供有服务团队人员安排一览表，拟派遣的管理服务团队需至少满足以下基本要求：</w:t>
            </w:r>
            <w:r>
              <w:rPr>
                <w:rFonts w:hint="eastAsia" w:ascii="仿宋" w:hAnsi="仿宋" w:eastAsia="仿宋" w:cs="仿宋"/>
                <w:b w:val="0"/>
                <w:bCs w:val="0"/>
                <w:i w:val="0"/>
                <w:iCs w:val="0"/>
                <w:color w:val="000000"/>
                <w:kern w:val="0"/>
                <w:sz w:val="21"/>
                <w:szCs w:val="21"/>
                <w:highlight w:val="none"/>
                <w:u w:val="none"/>
                <w:lang w:val="en-US" w:eastAsia="zh-CN" w:bidi="ar"/>
              </w:rPr>
              <w:br w:type="textWrapping"/>
            </w:r>
            <w:r>
              <w:rPr>
                <w:rFonts w:hint="eastAsia" w:ascii="仿宋" w:hAnsi="仿宋" w:eastAsia="仿宋" w:cs="仿宋"/>
                <w:b w:val="0"/>
                <w:bCs w:val="0"/>
                <w:i w:val="0"/>
                <w:iCs w:val="0"/>
                <w:color w:val="000000"/>
                <w:kern w:val="0"/>
                <w:sz w:val="21"/>
                <w:szCs w:val="21"/>
                <w:highlight w:val="none"/>
                <w:u w:val="none"/>
                <w:lang w:val="en-US" w:eastAsia="zh-CN" w:bidi="ar"/>
              </w:rPr>
              <w:t>（1）派遣项目负责人应拥有3年以上（含3年）高校食堂或五年以上其他机关、企事业单位集体食堂的经营管理经验等；</w:t>
            </w:r>
            <w:r>
              <w:rPr>
                <w:rFonts w:hint="eastAsia" w:ascii="仿宋" w:hAnsi="仿宋" w:eastAsia="仿宋" w:cs="仿宋"/>
                <w:b w:val="0"/>
                <w:bCs w:val="0"/>
                <w:i w:val="0"/>
                <w:iCs w:val="0"/>
                <w:color w:val="000000"/>
                <w:kern w:val="0"/>
                <w:sz w:val="21"/>
                <w:szCs w:val="21"/>
                <w:highlight w:val="none"/>
                <w:u w:val="none"/>
                <w:lang w:val="en-US" w:eastAsia="zh-CN" w:bidi="ar"/>
              </w:rPr>
              <w:br w:type="textWrapping"/>
            </w:r>
            <w:r>
              <w:rPr>
                <w:rFonts w:hint="eastAsia" w:ascii="仿宋" w:hAnsi="仿宋" w:eastAsia="仿宋" w:cs="仿宋"/>
                <w:b w:val="0"/>
                <w:bCs w:val="0"/>
                <w:i w:val="0"/>
                <w:iCs w:val="0"/>
                <w:color w:val="000000"/>
                <w:kern w:val="0"/>
                <w:sz w:val="21"/>
                <w:szCs w:val="21"/>
                <w:highlight w:val="none"/>
                <w:u w:val="none"/>
                <w:lang w:val="en-US" w:eastAsia="zh-CN" w:bidi="ar"/>
              </w:rPr>
              <w:t>（2）专职食品安全总监、食品安全管理员；（须持有有效资质证书）；</w:t>
            </w:r>
            <w:r>
              <w:rPr>
                <w:rFonts w:hint="eastAsia" w:ascii="仿宋" w:hAnsi="仿宋" w:eastAsia="仿宋" w:cs="仿宋"/>
                <w:b w:val="0"/>
                <w:bCs w:val="0"/>
                <w:i w:val="0"/>
                <w:iCs w:val="0"/>
                <w:color w:val="000000"/>
                <w:kern w:val="0"/>
                <w:sz w:val="21"/>
                <w:szCs w:val="21"/>
                <w:highlight w:val="none"/>
                <w:u w:val="none"/>
                <w:lang w:val="en-US" w:eastAsia="zh-CN" w:bidi="ar"/>
              </w:rPr>
              <w:br w:type="textWrapping"/>
            </w:r>
            <w:r>
              <w:rPr>
                <w:rFonts w:hint="eastAsia" w:ascii="仿宋" w:hAnsi="仿宋" w:eastAsia="仿宋" w:cs="仿宋"/>
                <w:b w:val="0"/>
                <w:bCs w:val="0"/>
                <w:i w:val="0"/>
                <w:iCs w:val="0"/>
                <w:color w:val="000000"/>
                <w:kern w:val="0"/>
                <w:sz w:val="21"/>
                <w:szCs w:val="21"/>
                <w:highlight w:val="none"/>
                <w:u w:val="none"/>
                <w:lang w:val="en-US" w:eastAsia="zh-CN" w:bidi="ar"/>
              </w:rPr>
              <w:t>（3）消防安全员（具有消防设施操作员职业技能证书及培训合格证明）；</w:t>
            </w:r>
            <w:r>
              <w:rPr>
                <w:rFonts w:hint="eastAsia" w:ascii="仿宋" w:hAnsi="仿宋" w:eastAsia="仿宋" w:cs="仿宋"/>
                <w:b w:val="0"/>
                <w:bCs w:val="0"/>
                <w:i w:val="0"/>
                <w:iCs w:val="0"/>
                <w:color w:val="000000"/>
                <w:kern w:val="0"/>
                <w:sz w:val="21"/>
                <w:szCs w:val="21"/>
                <w:highlight w:val="none"/>
                <w:u w:val="none"/>
                <w:lang w:val="en-US" w:eastAsia="zh-CN" w:bidi="ar"/>
              </w:rPr>
              <w:br w:type="textWrapping"/>
            </w:r>
            <w:r>
              <w:rPr>
                <w:rFonts w:hint="eastAsia" w:ascii="仿宋" w:hAnsi="仿宋" w:eastAsia="仿宋" w:cs="仿宋"/>
                <w:b w:val="0"/>
                <w:bCs w:val="0"/>
                <w:i w:val="0"/>
                <w:iCs w:val="0"/>
                <w:color w:val="000000"/>
                <w:kern w:val="0"/>
                <w:sz w:val="21"/>
                <w:szCs w:val="21"/>
                <w:highlight w:val="none"/>
                <w:u w:val="none"/>
                <w:lang w:val="en-US" w:eastAsia="zh-CN" w:bidi="ar"/>
              </w:rPr>
              <w:t>（4）库管员（须持有业务培训合格证书）；</w:t>
            </w:r>
            <w:r>
              <w:rPr>
                <w:rFonts w:hint="eastAsia" w:ascii="仿宋" w:hAnsi="仿宋" w:eastAsia="仿宋" w:cs="仿宋"/>
                <w:b w:val="0"/>
                <w:bCs w:val="0"/>
                <w:i w:val="0"/>
                <w:iCs w:val="0"/>
                <w:color w:val="000000"/>
                <w:kern w:val="0"/>
                <w:sz w:val="21"/>
                <w:szCs w:val="21"/>
                <w:highlight w:val="none"/>
                <w:u w:val="none"/>
                <w:lang w:val="en-US" w:eastAsia="zh-CN" w:bidi="ar"/>
              </w:rPr>
              <w:br w:type="textWrapping"/>
            </w:r>
            <w:r>
              <w:rPr>
                <w:rFonts w:hint="eastAsia" w:ascii="仿宋" w:hAnsi="仿宋" w:eastAsia="仿宋" w:cs="仿宋"/>
                <w:b w:val="0"/>
                <w:bCs w:val="0"/>
                <w:i w:val="0"/>
                <w:iCs w:val="0"/>
                <w:color w:val="000000"/>
                <w:kern w:val="0"/>
                <w:sz w:val="21"/>
                <w:szCs w:val="21"/>
                <w:highlight w:val="none"/>
                <w:u w:val="none"/>
                <w:lang w:val="en-US" w:eastAsia="zh-CN" w:bidi="ar"/>
              </w:rPr>
              <w:t>（5）炊事技能人员（具有厨师证）；</w:t>
            </w:r>
            <w:r>
              <w:rPr>
                <w:rFonts w:hint="eastAsia" w:ascii="仿宋" w:hAnsi="仿宋" w:eastAsia="仿宋" w:cs="仿宋"/>
                <w:b w:val="0"/>
                <w:bCs w:val="0"/>
                <w:i w:val="0"/>
                <w:iCs w:val="0"/>
                <w:color w:val="000000"/>
                <w:kern w:val="0"/>
                <w:sz w:val="21"/>
                <w:szCs w:val="21"/>
                <w:highlight w:val="none"/>
                <w:u w:val="none"/>
                <w:lang w:val="en-US" w:eastAsia="zh-CN" w:bidi="ar"/>
              </w:rPr>
              <w:br w:type="textWrapping"/>
            </w:r>
            <w:r>
              <w:rPr>
                <w:rFonts w:hint="eastAsia" w:ascii="仿宋" w:hAnsi="仿宋" w:eastAsia="仿宋" w:cs="仿宋"/>
                <w:b w:val="0"/>
                <w:bCs w:val="0"/>
                <w:i w:val="0"/>
                <w:iCs w:val="0"/>
                <w:color w:val="000000"/>
                <w:kern w:val="0"/>
                <w:sz w:val="21"/>
                <w:szCs w:val="21"/>
                <w:highlight w:val="none"/>
                <w:u w:val="none"/>
                <w:lang w:val="en-US" w:eastAsia="zh-CN" w:bidi="ar"/>
              </w:rPr>
              <w:t>（6）营养师（具有相关资质证书）；</w:t>
            </w:r>
            <w:r>
              <w:rPr>
                <w:rFonts w:hint="eastAsia" w:ascii="仿宋" w:hAnsi="仿宋" w:eastAsia="仿宋" w:cs="仿宋"/>
                <w:b w:val="0"/>
                <w:bCs w:val="0"/>
                <w:i w:val="0"/>
                <w:iCs w:val="0"/>
                <w:color w:val="000000"/>
                <w:kern w:val="0"/>
                <w:sz w:val="21"/>
                <w:szCs w:val="21"/>
                <w:highlight w:val="none"/>
                <w:u w:val="none"/>
                <w:lang w:val="en-US" w:eastAsia="zh-CN" w:bidi="ar"/>
              </w:rPr>
              <w:br w:type="textWrapping"/>
            </w:r>
            <w:r>
              <w:rPr>
                <w:rFonts w:hint="eastAsia" w:ascii="仿宋" w:hAnsi="仿宋" w:eastAsia="仿宋" w:cs="仿宋"/>
                <w:b w:val="0"/>
                <w:bCs w:val="0"/>
                <w:i w:val="0"/>
                <w:iCs w:val="0"/>
                <w:color w:val="000000"/>
                <w:kern w:val="0"/>
                <w:sz w:val="21"/>
                <w:szCs w:val="21"/>
                <w:highlight w:val="none"/>
                <w:u w:val="none"/>
                <w:lang w:val="en-US" w:eastAsia="zh-CN" w:bidi="ar"/>
              </w:rPr>
              <w:t>（7）中式烹调师（具有二级（中级）及以上资质证书）；</w:t>
            </w:r>
            <w:r>
              <w:rPr>
                <w:rFonts w:hint="eastAsia" w:ascii="仿宋" w:hAnsi="仿宋" w:eastAsia="仿宋" w:cs="仿宋"/>
                <w:b w:val="0"/>
                <w:bCs w:val="0"/>
                <w:i w:val="0"/>
                <w:iCs w:val="0"/>
                <w:color w:val="000000"/>
                <w:kern w:val="0"/>
                <w:sz w:val="21"/>
                <w:szCs w:val="21"/>
                <w:highlight w:val="none"/>
                <w:u w:val="none"/>
                <w:lang w:val="en-US" w:eastAsia="zh-CN" w:bidi="ar"/>
              </w:rPr>
              <w:br w:type="textWrapping"/>
            </w:r>
            <w:r>
              <w:rPr>
                <w:rFonts w:hint="eastAsia" w:ascii="仿宋" w:hAnsi="仿宋" w:eastAsia="仿宋" w:cs="仿宋"/>
                <w:b w:val="0"/>
                <w:bCs w:val="0"/>
                <w:i w:val="0"/>
                <w:iCs w:val="0"/>
                <w:color w:val="000000"/>
                <w:kern w:val="0"/>
                <w:sz w:val="21"/>
                <w:szCs w:val="21"/>
                <w:highlight w:val="none"/>
                <w:u w:val="none"/>
                <w:lang w:val="en-US" w:eastAsia="zh-CN" w:bidi="ar"/>
              </w:rPr>
              <w:t>（8）质检员</w:t>
            </w:r>
            <w:r>
              <w:rPr>
                <w:rFonts w:hint="eastAsia" w:ascii="仿宋" w:hAnsi="仿宋" w:eastAsia="仿宋" w:cs="仿宋"/>
                <w:b w:val="0"/>
                <w:bCs w:val="0"/>
                <w:i w:val="0"/>
                <w:iCs w:val="0"/>
                <w:color w:val="000000"/>
                <w:kern w:val="0"/>
                <w:sz w:val="21"/>
                <w:szCs w:val="21"/>
                <w:highlight w:val="none"/>
                <w:u w:val="none"/>
                <w:lang w:val="en-US" w:eastAsia="zh-CN" w:bidi="ar"/>
              </w:rPr>
              <w:br w:type="textWrapping"/>
            </w:r>
            <w:r>
              <w:rPr>
                <w:rFonts w:hint="eastAsia" w:ascii="仿宋" w:hAnsi="仿宋" w:eastAsia="仿宋" w:cs="仿宋"/>
                <w:b w:val="0"/>
                <w:bCs w:val="0"/>
                <w:i w:val="0"/>
                <w:iCs w:val="0"/>
                <w:color w:val="000000"/>
                <w:kern w:val="0"/>
                <w:sz w:val="21"/>
                <w:szCs w:val="21"/>
                <w:highlight w:val="none"/>
                <w:u w:val="none"/>
                <w:lang w:val="en-US" w:eastAsia="zh-CN" w:bidi="ar"/>
              </w:rPr>
              <w:t>（9）配餐人员</w:t>
            </w:r>
            <w:r>
              <w:rPr>
                <w:rFonts w:hint="eastAsia" w:ascii="仿宋" w:hAnsi="仿宋" w:eastAsia="仿宋" w:cs="仿宋"/>
                <w:b w:val="0"/>
                <w:bCs w:val="0"/>
                <w:i w:val="0"/>
                <w:iCs w:val="0"/>
                <w:color w:val="000000"/>
                <w:kern w:val="0"/>
                <w:sz w:val="21"/>
                <w:szCs w:val="21"/>
                <w:highlight w:val="none"/>
                <w:u w:val="none"/>
                <w:lang w:val="en-US" w:eastAsia="zh-CN" w:bidi="ar"/>
              </w:rPr>
              <w:br w:type="textWrapping"/>
            </w:r>
            <w:r>
              <w:rPr>
                <w:rFonts w:hint="eastAsia" w:ascii="仿宋" w:hAnsi="仿宋" w:eastAsia="仿宋" w:cs="仿宋"/>
                <w:b w:val="0"/>
                <w:bCs w:val="0"/>
                <w:i w:val="0"/>
                <w:iCs w:val="0"/>
                <w:color w:val="000000"/>
                <w:kern w:val="0"/>
                <w:sz w:val="21"/>
                <w:szCs w:val="21"/>
                <w:highlight w:val="none"/>
                <w:u w:val="none"/>
                <w:lang w:val="en-US" w:eastAsia="zh-CN" w:bidi="ar"/>
              </w:rPr>
              <w:t>响应人须承诺服从学校经营管理总体要求，在必要时对相关岗位人员进行增配。</w:t>
            </w:r>
            <w:r>
              <w:rPr>
                <w:rFonts w:hint="eastAsia" w:ascii="仿宋" w:hAnsi="仿宋" w:eastAsia="仿宋" w:cs="仿宋"/>
                <w:b w:val="0"/>
                <w:bCs w:val="0"/>
                <w:i w:val="0"/>
                <w:iCs w:val="0"/>
                <w:color w:val="000000"/>
                <w:kern w:val="0"/>
                <w:sz w:val="21"/>
                <w:szCs w:val="21"/>
                <w:highlight w:val="none"/>
                <w:u w:val="none"/>
                <w:lang w:val="en-US" w:eastAsia="zh-CN" w:bidi="ar"/>
              </w:rPr>
              <w:br w:type="textWrapping"/>
            </w:r>
            <w:r>
              <w:rPr>
                <w:rFonts w:hint="eastAsia" w:ascii="仿宋" w:hAnsi="仿宋" w:eastAsia="仿宋" w:cs="仿宋"/>
                <w:b w:val="0"/>
                <w:bCs w:val="0"/>
                <w:i w:val="0"/>
                <w:iCs w:val="0"/>
                <w:color w:val="000000"/>
                <w:kern w:val="0"/>
                <w:sz w:val="21"/>
                <w:szCs w:val="21"/>
                <w:highlight w:val="none"/>
                <w:u w:val="none"/>
                <w:lang w:val="en-US" w:eastAsia="zh-CN" w:bidi="ar"/>
              </w:rPr>
              <w:t>（以上人员需提供劳动合同、身份证明、网查版社保证明截图、有效的证照证书复印件并加盖公司公章，否则不予采信）</w:t>
            </w:r>
          </w:p>
        </w:tc>
      </w:tr>
      <w:tr w14:paraId="3E94B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97" w:type="dxa"/>
            <w:tcBorders>
              <w:top w:val="single" w:color="000000" w:sz="4" w:space="0"/>
              <w:left w:val="single" w:color="000000" w:sz="4" w:space="0"/>
              <w:bottom w:val="single" w:color="000000" w:sz="4" w:space="0"/>
              <w:right w:val="single" w:color="000000" w:sz="4" w:space="0"/>
            </w:tcBorders>
            <w:noWrap w:val="0"/>
            <w:vAlign w:val="center"/>
          </w:tcPr>
          <w:p w14:paraId="676D531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4</w:t>
            </w:r>
          </w:p>
        </w:tc>
        <w:tc>
          <w:tcPr>
            <w:tcW w:w="1585" w:type="dxa"/>
            <w:tcBorders>
              <w:top w:val="single" w:color="000000" w:sz="4" w:space="0"/>
              <w:left w:val="single" w:color="000000" w:sz="4" w:space="0"/>
              <w:bottom w:val="single" w:color="000000" w:sz="4" w:space="0"/>
              <w:right w:val="single" w:color="000000" w:sz="4" w:space="0"/>
            </w:tcBorders>
            <w:noWrap w:val="0"/>
            <w:vAlign w:val="center"/>
          </w:tcPr>
          <w:p w14:paraId="29FEB71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食品安全管理</w:t>
            </w:r>
          </w:p>
        </w:tc>
        <w:tc>
          <w:tcPr>
            <w:tcW w:w="7400" w:type="dxa"/>
            <w:tcBorders>
              <w:top w:val="single" w:color="000000" w:sz="4" w:space="0"/>
              <w:left w:val="single" w:color="000000" w:sz="4" w:space="0"/>
              <w:bottom w:val="single" w:color="000000" w:sz="4" w:space="0"/>
              <w:right w:val="single" w:color="000000" w:sz="4" w:space="0"/>
            </w:tcBorders>
            <w:noWrap w:val="0"/>
            <w:vAlign w:val="center"/>
          </w:tcPr>
          <w:p w14:paraId="3B13C6C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响应人须配备有用于农药残留检测设备、餐具表面清洁度检查设备、可燃气测漏安全自检设备等食品安全自检专用设备。</w:t>
            </w:r>
          </w:p>
        </w:tc>
      </w:tr>
      <w:tr w14:paraId="0DFC8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97" w:type="dxa"/>
            <w:tcBorders>
              <w:top w:val="single" w:color="000000" w:sz="4" w:space="0"/>
              <w:left w:val="single" w:color="000000" w:sz="4" w:space="0"/>
              <w:bottom w:val="single" w:color="000000" w:sz="4" w:space="0"/>
              <w:right w:val="single" w:color="000000" w:sz="4" w:space="0"/>
            </w:tcBorders>
            <w:noWrap w:val="0"/>
            <w:vAlign w:val="center"/>
          </w:tcPr>
          <w:p w14:paraId="7A272F5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5</w:t>
            </w:r>
          </w:p>
        </w:tc>
        <w:tc>
          <w:tcPr>
            <w:tcW w:w="1585" w:type="dxa"/>
            <w:tcBorders>
              <w:top w:val="single" w:color="000000" w:sz="4" w:space="0"/>
              <w:left w:val="single" w:color="000000" w:sz="4" w:space="0"/>
              <w:bottom w:val="single" w:color="000000" w:sz="4" w:space="0"/>
              <w:right w:val="single" w:color="000000" w:sz="4" w:space="0"/>
            </w:tcBorders>
            <w:noWrap w:val="0"/>
            <w:vAlign w:val="center"/>
          </w:tcPr>
          <w:p w14:paraId="74295E0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合同履行期限</w:t>
            </w:r>
          </w:p>
        </w:tc>
        <w:tc>
          <w:tcPr>
            <w:tcW w:w="7400" w:type="dxa"/>
            <w:tcBorders>
              <w:top w:val="single" w:color="000000" w:sz="4" w:space="0"/>
              <w:left w:val="single" w:color="000000" w:sz="4" w:space="0"/>
              <w:bottom w:val="single" w:color="000000" w:sz="4" w:space="0"/>
              <w:right w:val="single" w:color="000000" w:sz="4" w:space="0"/>
            </w:tcBorders>
            <w:noWrap w:val="0"/>
            <w:vAlign w:val="center"/>
          </w:tcPr>
          <w:p w14:paraId="36421CB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投标人配合遴选人完成装修相关验收，新学期开学前投入使用。</w:t>
            </w:r>
            <w:r>
              <w:rPr>
                <w:rFonts w:hint="eastAsia" w:ascii="仿宋" w:hAnsi="仿宋" w:eastAsia="仿宋" w:cs="仿宋"/>
                <w:b w:val="0"/>
                <w:bCs w:val="0"/>
                <w:i w:val="0"/>
                <w:iCs w:val="0"/>
                <w:color w:val="000000"/>
                <w:kern w:val="0"/>
                <w:sz w:val="21"/>
                <w:szCs w:val="21"/>
                <w:highlight w:val="none"/>
                <w:u w:val="none"/>
                <w:lang w:val="en-US" w:eastAsia="zh-CN" w:bidi="ar"/>
              </w:rPr>
              <w:br w:type="textWrapping"/>
            </w:r>
            <w:r>
              <w:rPr>
                <w:rFonts w:hint="eastAsia" w:ascii="仿宋" w:hAnsi="仿宋" w:eastAsia="仿宋" w:cs="仿宋"/>
                <w:b w:val="0"/>
                <w:bCs w:val="0"/>
                <w:i w:val="0"/>
                <w:iCs w:val="0"/>
                <w:color w:val="000000"/>
                <w:kern w:val="0"/>
                <w:sz w:val="21"/>
                <w:szCs w:val="21"/>
                <w:highlight w:val="none"/>
                <w:u w:val="none"/>
                <w:lang w:val="en-US" w:eastAsia="zh-CN" w:bidi="ar"/>
              </w:rPr>
              <w:t>经营期为三年，在经营期间若经营情况良好，通过考核后可以再续签二年合同，五年期满重新招投标；若经营情况差，三年期满将终止合同，重新招投标确定经营单位。</w:t>
            </w:r>
          </w:p>
        </w:tc>
      </w:tr>
      <w:tr w14:paraId="1A848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97" w:type="dxa"/>
            <w:tcBorders>
              <w:top w:val="single" w:color="000000" w:sz="4" w:space="0"/>
              <w:left w:val="single" w:color="000000" w:sz="4" w:space="0"/>
              <w:bottom w:val="single" w:color="000000" w:sz="4" w:space="0"/>
              <w:right w:val="single" w:color="000000" w:sz="4" w:space="0"/>
            </w:tcBorders>
            <w:noWrap w:val="0"/>
            <w:vAlign w:val="center"/>
          </w:tcPr>
          <w:p w14:paraId="1BA6B02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6</w:t>
            </w:r>
          </w:p>
        </w:tc>
        <w:tc>
          <w:tcPr>
            <w:tcW w:w="1585" w:type="dxa"/>
            <w:tcBorders>
              <w:top w:val="single" w:color="000000" w:sz="4" w:space="0"/>
              <w:left w:val="single" w:color="000000" w:sz="4" w:space="0"/>
              <w:bottom w:val="single" w:color="000000" w:sz="4" w:space="0"/>
              <w:right w:val="single" w:color="000000" w:sz="4" w:space="0"/>
            </w:tcBorders>
            <w:noWrap w:val="0"/>
            <w:vAlign w:val="center"/>
          </w:tcPr>
          <w:p w14:paraId="7C96B59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履约保证金</w:t>
            </w:r>
          </w:p>
        </w:tc>
        <w:tc>
          <w:tcPr>
            <w:tcW w:w="7400" w:type="dxa"/>
            <w:tcBorders>
              <w:top w:val="single" w:color="000000" w:sz="4" w:space="0"/>
              <w:left w:val="single" w:color="000000" w:sz="4" w:space="0"/>
              <w:bottom w:val="single" w:color="000000" w:sz="4" w:space="0"/>
              <w:right w:val="single" w:color="000000" w:sz="4" w:space="0"/>
            </w:tcBorders>
            <w:noWrap w:val="0"/>
            <w:vAlign w:val="center"/>
          </w:tcPr>
          <w:p w14:paraId="7EE734F1">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中标单位须承诺在领取中标通知书后10日内向学校交纳履约保证金人民币壹佰万元</w:t>
            </w:r>
            <w:r>
              <w:rPr>
                <w:rFonts w:hint="eastAsia" w:ascii="仿宋" w:hAnsi="仿宋" w:eastAsia="仿宋" w:cs="仿宋"/>
                <w:b w:val="0"/>
                <w:bCs w:val="0"/>
                <w:i w:val="0"/>
                <w:iCs w:val="0"/>
                <w:color w:val="auto"/>
                <w:kern w:val="0"/>
                <w:sz w:val="21"/>
                <w:szCs w:val="21"/>
                <w:highlight w:val="none"/>
                <w:u w:val="none"/>
                <w:lang w:val="en-US" w:eastAsia="zh-CN" w:bidi="ar"/>
              </w:rPr>
              <w:t>（</w:t>
            </w:r>
            <w:r>
              <w:rPr>
                <w:rStyle w:val="58"/>
                <w:rFonts w:eastAsia="仿宋"/>
                <w:b w:val="0"/>
                <w:bCs w:val="0"/>
                <w:color w:val="auto"/>
                <w:kern w:val="2"/>
                <w:sz w:val="21"/>
                <w:szCs w:val="21"/>
                <w:highlight w:val="none"/>
                <w:lang w:val="en-US" w:eastAsia="zh-CN" w:bidi="ar"/>
              </w:rPr>
              <w:t>¥</w:t>
            </w:r>
            <w:r>
              <w:rPr>
                <w:rStyle w:val="59"/>
                <w:b w:val="0"/>
                <w:bCs w:val="0"/>
                <w:color w:val="auto"/>
                <w:kern w:val="2"/>
                <w:sz w:val="21"/>
                <w:szCs w:val="21"/>
                <w:highlight w:val="none"/>
                <w:lang w:val="en-US" w:eastAsia="zh-CN" w:bidi="ar"/>
              </w:rPr>
              <w:t>1000000.00元</w:t>
            </w:r>
            <w:r>
              <w:rPr>
                <w:rFonts w:hint="eastAsia" w:ascii="仿宋" w:hAnsi="仿宋" w:eastAsia="仿宋" w:cs="仿宋"/>
                <w:b w:val="0"/>
                <w:bCs w:val="0"/>
                <w:i w:val="0"/>
                <w:iCs w:val="0"/>
                <w:color w:val="auto"/>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br w:type="textWrapping"/>
            </w:r>
            <w:r>
              <w:rPr>
                <w:rFonts w:hint="eastAsia" w:ascii="仿宋" w:hAnsi="仿宋" w:eastAsia="仿宋" w:cs="仿宋"/>
                <w:b w:val="0"/>
                <w:bCs w:val="0"/>
                <w:i w:val="0"/>
                <w:iCs w:val="0"/>
                <w:color w:val="000000"/>
                <w:kern w:val="0"/>
                <w:sz w:val="21"/>
                <w:szCs w:val="21"/>
                <w:highlight w:val="none"/>
                <w:u w:val="none"/>
                <w:lang w:val="en-US" w:eastAsia="zh-CN" w:bidi="ar"/>
              </w:rPr>
              <w:t>若经营期内未发生任何食品安全等不良事故，无违约行为的情况下，合同期满后30天内，由学校将履约保证金无息退还合作经营者。</w:t>
            </w:r>
          </w:p>
        </w:tc>
      </w:tr>
      <w:tr w14:paraId="07E69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97" w:type="dxa"/>
            <w:tcBorders>
              <w:top w:val="single" w:color="000000" w:sz="4" w:space="0"/>
              <w:left w:val="single" w:color="000000" w:sz="4" w:space="0"/>
              <w:bottom w:val="single" w:color="000000" w:sz="4" w:space="0"/>
              <w:right w:val="single" w:color="000000" w:sz="4" w:space="0"/>
            </w:tcBorders>
            <w:noWrap w:val="0"/>
            <w:vAlign w:val="center"/>
          </w:tcPr>
          <w:p w14:paraId="7533DCD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8</w:t>
            </w:r>
          </w:p>
        </w:tc>
        <w:tc>
          <w:tcPr>
            <w:tcW w:w="1585" w:type="dxa"/>
            <w:tcBorders>
              <w:top w:val="single" w:color="000000" w:sz="4" w:space="0"/>
              <w:left w:val="single" w:color="000000" w:sz="4" w:space="0"/>
              <w:bottom w:val="single" w:color="000000" w:sz="4" w:space="0"/>
              <w:right w:val="single" w:color="000000" w:sz="4" w:space="0"/>
            </w:tcBorders>
            <w:noWrap w:val="0"/>
            <w:vAlign w:val="center"/>
          </w:tcPr>
          <w:p w14:paraId="71C147D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场地布局设计方案要求</w:t>
            </w:r>
          </w:p>
        </w:tc>
        <w:tc>
          <w:tcPr>
            <w:tcW w:w="7400" w:type="dxa"/>
            <w:tcBorders>
              <w:top w:val="single" w:color="000000" w:sz="4" w:space="0"/>
              <w:left w:val="single" w:color="000000" w:sz="4" w:space="0"/>
              <w:bottom w:val="single" w:color="000000" w:sz="4" w:space="0"/>
              <w:right w:val="single" w:color="000000" w:sz="4" w:space="0"/>
            </w:tcBorders>
            <w:noWrap w:val="0"/>
            <w:vAlign w:val="center"/>
          </w:tcPr>
          <w:p w14:paraId="1C0DD0D7">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食堂布局设计方案须符合《湖北省学校食堂食品安全管理规范》标准。</w:t>
            </w:r>
          </w:p>
        </w:tc>
      </w:tr>
      <w:tr w14:paraId="68D29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97" w:type="dxa"/>
            <w:tcBorders>
              <w:top w:val="single" w:color="000000" w:sz="4" w:space="0"/>
              <w:left w:val="single" w:color="000000" w:sz="4" w:space="0"/>
              <w:bottom w:val="single" w:color="000000" w:sz="4" w:space="0"/>
              <w:right w:val="single" w:color="000000" w:sz="4" w:space="0"/>
            </w:tcBorders>
            <w:noWrap w:val="0"/>
            <w:vAlign w:val="center"/>
          </w:tcPr>
          <w:p w14:paraId="60D93CC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9</w:t>
            </w:r>
          </w:p>
        </w:tc>
        <w:tc>
          <w:tcPr>
            <w:tcW w:w="1585" w:type="dxa"/>
            <w:tcBorders>
              <w:top w:val="single" w:color="000000" w:sz="4" w:space="0"/>
              <w:left w:val="single" w:color="000000" w:sz="4" w:space="0"/>
              <w:bottom w:val="single" w:color="000000" w:sz="4" w:space="0"/>
              <w:right w:val="single" w:color="000000" w:sz="4" w:space="0"/>
            </w:tcBorders>
            <w:noWrap w:val="0"/>
            <w:vAlign w:val="center"/>
          </w:tcPr>
          <w:p w14:paraId="657D068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验收要求</w:t>
            </w:r>
          </w:p>
        </w:tc>
        <w:tc>
          <w:tcPr>
            <w:tcW w:w="7400" w:type="dxa"/>
            <w:tcBorders>
              <w:top w:val="single" w:color="000000" w:sz="4" w:space="0"/>
              <w:left w:val="single" w:color="000000" w:sz="4" w:space="0"/>
              <w:bottom w:val="single" w:color="000000" w:sz="4" w:space="0"/>
              <w:right w:val="single" w:color="000000" w:sz="4" w:space="0"/>
            </w:tcBorders>
            <w:noWrap w:val="0"/>
            <w:vAlign w:val="center"/>
          </w:tcPr>
          <w:p w14:paraId="6B46A503">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食堂布局与设施方案须符合《湖北省学校食堂食品安全管理规范》标准，经市场监督管理局、消防部门和校方审核同意后方可实施，并经上述部门验收通过后方可投入使用。投标人在餐厅运营前需要联系市场监督管理局根据现场核查和资料审查，办理相关证照。</w:t>
            </w:r>
          </w:p>
        </w:tc>
      </w:tr>
      <w:tr w14:paraId="69C33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97" w:type="dxa"/>
            <w:tcBorders>
              <w:top w:val="single" w:color="000000" w:sz="4" w:space="0"/>
              <w:left w:val="single" w:color="000000" w:sz="4" w:space="0"/>
              <w:bottom w:val="single" w:color="000000" w:sz="4" w:space="0"/>
              <w:right w:val="single" w:color="000000" w:sz="4" w:space="0"/>
            </w:tcBorders>
            <w:noWrap w:val="0"/>
            <w:vAlign w:val="center"/>
          </w:tcPr>
          <w:p w14:paraId="097E92B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10</w:t>
            </w:r>
          </w:p>
        </w:tc>
        <w:tc>
          <w:tcPr>
            <w:tcW w:w="1585" w:type="dxa"/>
            <w:tcBorders>
              <w:top w:val="single" w:color="000000" w:sz="4" w:space="0"/>
              <w:left w:val="single" w:color="000000" w:sz="4" w:space="0"/>
              <w:bottom w:val="single" w:color="000000" w:sz="4" w:space="0"/>
              <w:right w:val="single" w:color="000000" w:sz="4" w:space="0"/>
            </w:tcBorders>
            <w:noWrap w:val="0"/>
            <w:vAlign w:val="center"/>
          </w:tcPr>
          <w:p w14:paraId="5BDCCE3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服务质量规范及标准</w:t>
            </w:r>
          </w:p>
        </w:tc>
        <w:tc>
          <w:tcPr>
            <w:tcW w:w="7400" w:type="dxa"/>
            <w:tcBorders>
              <w:top w:val="single" w:color="000000" w:sz="4" w:space="0"/>
              <w:left w:val="single" w:color="000000" w:sz="4" w:space="0"/>
              <w:bottom w:val="single" w:color="000000" w:sz="4" w:space="0"/>
              <w:right w:val="single" w:color="000000" w:sz="4" w:space="0"/>
            </w:tcBorders>
            <w:noWrap w:val="0"/>
            <w:vAlign w:val="center"/>
          </w:tcPr>
          <w:p w14:paraId="4289B16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中华人民共和国食品安全法》、《中华人民共和国消防法》、《学校食堂与学生集体用餐卫生管理规定》、《湖北省学校食堂食品安全管理规范》、《湖北汽车工业学院食堂监督管理办法》以及国家及地方法律及法规及相关文件规定的其他要求</w:t>
            </w:r>
          </w:p>
        </w:tc>
      </w:tr>
      <w:tr w14:paraId="263BF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97" w:type="dxa"/>
            <w:tcBorders>
              <w:top w:val="single" w:color="000000" w:sz="4" w:space="0"/>
              <w:left w:val="single" w:color="000000" w:sz="4" w:space="0"/>
              <w:bottom w:val="single" w:color="000000" w:sz="4" w:space="0"/>
              <w:right w:val="single" w:color="000000" w:sz="4" w:space="0"/>
            </w:tcBorders>
            <w:noWrap w:val="0"/>
            <w:vAlign w:val="center"/>
          </w:tcPr>
          <w:p w14:paraId="2CE068F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11</w:t>
            </w:r>
          </w:p>
        </w:tc>
        <w:tc>
          <w:tcPr>
            <w:tcW w:w="1585" w:type="dxa"/>
            <w:tcBorders>
              <w:top w:val="single" w:color="000000" w:sz="4" w:space="0"/>
              <w:left w:val="single" w:color="000000" w:sz="4" w:space="0"/>
              <w:bottom w:val="single" w:color="000000" w:sz="4" w:space="0"/>
              <w:right w:val="single" w:color="000000" w:sz="4" w:space="0"/>
            </w:tcBorders>
            <w:noWrap w:val="0"/>
            <w:vAlign w:val="center"/>
          </w:tcPr>
          <w:p w14:paraId="3095B4D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服务质量监督和项目验收要求</w:t>
            </w:r>
          </w:p>
        </w:tc>
        <w:tc>
          <w:tcPr>
            <w:tcW w:w="7400" w:type="dxa"/>
            <w:tcBorders>
              <w:top w:val="single" w:color="000000" w:sz="4" w:space="0"/>
              <w:left w:val="single" w:color="000000" w:sz="4" w:space="0"/>
              <w:bottom w:val="single" w:color="000000" w:sz="4" w:space="0"/>
              <w:right w:val="single" w:color="000000" w:sz="4" w:space="0"/>
            </w:tcBorders>
            <w:noWrap w:val="0"/>
            <w:vAlign w:val="center"/>
          </w:tcPr>
          <w:p w14:paraId="62B9289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（1）投标人的食堂布局与设施方案须符合《湖北省学校食堂食品安全管理规范》标准。</w:t>
            </w:r>
            <w:r>
              <w:rPr>
                <w:rFonts w:hint="eastAsia" w:ascii="仿宋" w:hAnsi="仿宋" w:eastAsia="仿宋" w:cs="仿宋"/>
                <w:b w:val="0"/>
                <w:bCs w:val="0"/>
                <w:i w:val="0"/>
                <w:iCs w:val="0"/>
                <w:color w:val="000000"/>
                <w:kern w:val="0"/>
                <w:sz w:val="21"/>
                <w:szCs w:val="21"/>
                <w:highlight w:val="none"/>
                <w:u w:val="none"/>
                <w:lang w:val="en-US" w:eastAsia="zh-CN" w:bidi="ar"/>
              </w:rPr>
              <w:br w:type="textWrapping"/>
            </w:r>
            <w:r>
              <w:rPr>
                <w:rFonts w:hint="eastAsia" w:ascii="仿宋" w:hAnsi="仿宋" w:eastAsia="仿宋" w:cs="仿宋"/>
                <w:b w:val="0"/>
                <w:bCs w:val="0"/>
                <w:i w:val="0"/>
                <w:iCs w:val="0"/>
                <w:color w:val="000000"/>
                <w:kern w:val="0"/>
                <w:sz w:val="21"/>
                <w:szCs w:val="21"/>
                <w:highlight w:val="none"/>
                <w:u w:val="none"/>
                <w:lang w:val="en-US" w:eastAsia="zh-CN" w:bidi="ar"/>
              </w:rPr>
              <w:t>（2）经营期间，投标人应配合和服从政府行政主管部门、学校、校园建设与管理处、学生伙委会等的管理、检查、监督、考核和处罚，并对存在的问题及时进行整改和反馈。</w:t>
            </w:r>
          </w:p>
        </w:tc>
      </w:tr>
      <w:tr w14:paraId="6F0E4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97" w:type="dxa"/>
            <w:tcBorders>
              <w:top w:val="single" w:color="000000" w:sz="4" w:space="0"/>
              <w:left w:val="single" w:color="000000" w:sz="4" w:space="0"/>
              <w:bottom w:val="single" w:color="000000" w:sz="4" w:space="0"/>
              <w:right w:val="single" w:color="000000" w:sz="4" w:space="0"/>
            </w:tcBorders>
            <w:noWrap w:val="0"/>
            <w:vAlign w:val="center"/>
          </w:tcPr>
          <w:p w14:paraId="2FF13FF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12</w:t>
            </w:r>
          </w:p>
        </w:tc>
        <w:tc>
          <w:tcPr>
            <w:tcW w:w="1585" w:type="dxa"/>
            <w:tcBorders>
              <w:top w:val="single" w:color="000000" w:sz="4" w:space="0"/>
              <w:left w:val="single" w:color="000000" w:sz="4" w:space="0"/>
              <w:bottom w:val="single" w:color="000000" w:sz="4" w:space="0"/>
              <w:right w:val="single" w:color="000000" w:sz="4" w:space="0"/>
            </w:tcBorders>
            <w:noWrap w:val="0"/>
            <w:vAlign w:val="center"/>
          </w:tcPr>
          <w:p w14:paraId="5F8B8D6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成果要求</w:t>
            </w:r>
          </w:p>
        </w:tc>
        <w:tc>
          <w:tcPr>
            <w:tcW w:w="7400" w:type="dxa"/>
            <w:tcBorders>
              <w:top w:val="single" w:color="000000" w:sz="4" w:space="0"/>
              <w:left w:val="single" w:color="000000" w:sz="4" w:space="0"/>
              <w:bottom w:val="single" w:color="000000" w:sz="4" w:space="0"/>
              <w:right w:val="single" w:color="000000" w:sz="4" w:space="0"/>
            </w:tcBorders>
            <w:noWrap w:val="0"/>
            <w:vAlign w:val="center"/>
          </w:tcPr>
          <w:p w14:paraId="155E901E">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投标人应在经营期内保持食堂量化等级A级。</w:t>
            </w:r>
          </w:p>
        </w:tc>
      </w:tr>
      <w:tr w14:paraId="02837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97" w:type="dxa"/>
            <w:tcBorders>
              <w:top w:val="single" w:color="000000" w:sz="4" w:space="0"/>
              <w:left w:val="single" w:color="000000" w:sz="4" w:space="0"/>
              <w:bottom w:val="single" w:color="000000" w:sz="4" w:space="0"/>
              <w:right w:val="single" w:color="000000" w:sz="4" w:space="0"/>
            </w:tcBorders>
            <w:noWrap w:val="0"/>
            <w:vAlign w:val="center"/>
          </w:tcPr>
          <w:p w14:paraId="133A7A3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13</w:t>
            </w:r>
          </w:p>
        </w:tc>
        <w:tc>
          <w:tcPr>
            <w:tcW w:w="1585" w:type="dxa"/>
            <w:tcBorders>
              <w:top w:val="single" w:color="000000" w:sz="4" w:space="0"/>
              <w:left w:val="single" w:color="000000" w:sz="4" w:space="0"/>
              <w:bottom w:val="single" w:color="000000" w:sz="4" w:space="0"/>
              <w:right w:val="single" w:color="000000" w:sz="4" w:space="0"/>
            </w:tcBorders>
            <w:noWrap w:val="0"/>
            <w:vAlign w:val="center"/>
          </w:tcPr>
          <w:p w14:paraId="2FF8449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维护要求</w:t>
            </w:r>
          </w:p>
        </w:tc>
        <w:tc>
          <w:tcPr>
            <w:tcW w:w="7400" w:type="dxa"/>
            <w:tcBorders>
              <w:top w:val="single" w:color="000000" w:sz="4" w:space="0"/>
              <w:left w:val="single" w:color="000000" w:sz="4" w:space="0"/>
              <w:bottom w:val="single" w:color="000000" w:sz="4" w:space="0"/>
              <w:right w:val="single" w:color="000000" w:sz="4" w:space="0"/>
            </w:tcBorders>
            <w:noWrap w:val="0"/>
            <w:vAlign w:val="center"/>
          </w:tcPr>
          <w:p w14:paraId="5B97F090">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投标人应对食堂墙面、屋面、设施设备等进行定期维护。</w:t>
            </w:r>
          </w:p>
        </w:tc>
      </w:tr>
      <w:tr w14:paraId="3080F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97" w:type="dxa"/>
            <w:tcBorders>
              <w:top w:val="single" w:color="000000" w:sz="4" w:space="0"/>
              <w:left w:val="single" w:color="000000" w:sz="4" w:space="0"/>
              <w:bottom w:val="single" w:color="000000" w:sz="4" w:space="0"/>
              <w:right w:val="single" w:color="000000" w:sz="4" w:space="0"/>
            </w:tcBorders>
            <w:noWrap w:val="0"/>
            <w:vAlign w:val="center"/>
          </w:tcPr>
          <w:p w14:paraId="0649258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14</w:t>
            </w:r>
          </w:p>
        </w:tc>
        <w:tc>
          <w:tcPr>
            <w:tcW w:w="1585" w:type="dxa"/>
            <w:tcBorders>
              <w:top w:val="single" w:color="000000" w:sz="4" w:space="0"/>
              <w:left w:val="single" w:color="000000" w:sz="4" w:space="0"/>
              <w:bottom w:val="single" w:color="000000" w:sz="4" w:space="0"/>
              <w:right w:val="single" w:color="000000" w:sz="4" w:space="0"/>
            </w:tcBorders>
            <w:noWrap w:val="0"/>
            <w:vAlign w:val="center"/>
          </w:tcPr>
          <w:p w14:paraId="1009E12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技术培训要求</w:t>
            </w:r>
          </w:p>
        </w:tc>
        <w:tc>
          <w:tcPr>
            <w:tcW w:w="7400" w:type="dxa"/>
            <w:tcBorders>
              <w:top w:val="single" w:color="000000" w:sz="4" w:space="0"/>
              <w:left w:val="single" w:color="000000" w:sz="4" w:space="0"/>
              <w:bottom w:val="single" w:color="000000" w:sz="4" w:space="0"/>
              <w:right w:val="single" w:color="000000" w:sz="4" w:space="0"/>
            </w:tcBorders>
            <w:noWrap w:val="0"/>
            <w:vAlign w:val="center"/>
          </w:tcPr>
          <w:p w14:paraId="4972D447">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 w:hAnsi="仿宋" w:eastAsia="仿宋" w:cs="仿宋"/>
                <w:b w:val="0"/>
                <w:bCs w:val="0"/>
                <w:i w:val="0"/>
                <w:iCs w:val="0"/>
                <w:color w:val="000000"/>
                <w:kern w:val="2"/>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投标人应定期组织员工进行安全及业务知识的教育与培训，并配合校方开展文明食堂、食品安全宣传教育活动。</w:t>
            </w:r>
          </w:p>
        </w:tc>
      </w:tr>
      <w:tr w14:paraId="1C1DE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97" w:type="dxa"/>
            <w:tcBorders>
              <w:top w:val="single" w:color="000000" w:sz="4" w:space="0"/>
              <w:left w:val="single" w:color="000000" w:sz="4" w:space="0"/>
              <w:bottom w:val="single" w:color="000000" w:sz="4" w:space="0"/>
              <w:right w:val="single" w:color="000000" w:sz="4" w:space="0"/>
            </w:tcBorders>
            <w:noWrap w:val="0"/>
            <w:vAlign w:val="center"/>
          </w:tcPr>
          <w:p w14:paraId="7710039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15</w:t>
            </w:r>
          </w:p>
        </w:tc>
        <w:tc>
          <w:tcPr>
            <w:tcW w:w="1585" w:type="dxa"/>
            <w:tcBorders>
              <w:top w:val="single" w:color="000000" w:sz="4" w:space="0"/>
              <w:left w:val="single" w:color="000000" w:sz="4" w:space="0"/>
              <w:bottom w:val="single" w:color="000000" w:sz="4" w:space="0"/>
              <w:right w:val="single" w:color="000000" w:sz="4" w:space="0"/>
            </w:tcBorders>
            <w:noWrap w:val="0"/>
            <w:vAlign w:val="center"/>
          </w:tcPr>
          <w:p w14:paraId="6C5737D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现场踏勘</w:t>
            </w:r>
          </w:p>
        </w:tc>
        <w:tc>
          <w:tcPr>
            <w:tcW w:w="7400" w:type="dxa"/>
            <w:tcBorders>
              <w:top w:val="single" w:color="000000" w:sz="4" w:space="0"/>
              <w:left w:val="single" w:color="000000" w:sz="4" w:space="0"/>
              <w:bottom w:val="single" w:color="000000" w:sz="4" w:space="0"/>
              <w:right w:val="single" w:color="000000" w:sz="4" w:space="0"/>
            </w:tcBorders>
            <w:noWrap w:val="0"/>
            <w:vAlign w:val="center"/>
          </w:tcPr>
          <w:p w14:paraId="45CEDD63">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投标人在知晓项目需求后应对本项目经营场所和周围环境进行踏勘，以获取有关准备投标文件和签署合同所需要的实地详细信息。</w:t>
            </w:r>
          </w:p>
          <w:p w14:paraId="5F7BCF70">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投标人据此做出的判断和决策，由投标人自行负责。</w:t>
            </w:r>
          </w:p>
          <w:p w14:paraId="5B11E841">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本项目不组织集中踏勘，由投标人自行踏勘。</w:t>
            </w:r>
          </w:p>
          <w:p w14:paraId="226D8914">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投标人</w:t>
            </w:r>
            <w:r>
              <w:rPr>
                <w:rFonts w:hint="eastAsia" w:ascii="仿宋" w:hAnsi="仿宋" w:eastAsia="仿宋" w:cs="仿宋"/>
                <w:b w:val="0"/>
                <w:bCs w:val="0"/>
                <w:i w:val="0"/>
                <w:iCs w:val="0"/>
                <w:color w:val="000000"/>
                <w:kern w:val="0"/>
                <w:sz w:val="21"/>
                <w:szCs w:val="21"/>
                <w:highlight w:val="none"/>
                <w:u w:val="none"/>
                <w:lang w:val="zh-CN" w:eastAsia="zh-CN" w:bidi="ar"/>
              </w:rPr>
              <w:t>踏勘现场</w:t>
            </w:r>
            <w:r>
              <w:rPr>
                <w:rFonts w:hint="eastAsia" w:ascii="仿宋" w:hAnsi="仿宋" w:eastAsia="仿宋" w:cs="仿宋"/>
                <w:b w:val="0"/>
                <w:bCs w:val="0"/>
                <w:i w:val="0"/>
                <w:iCs w:val="0"/>
                <w:color w:val="000000"/>
                <w:kern w:val="0"/>
                <w:sz w:val="21"/>
                <w:szCs w:val="21"/>
                <w:highlight w:val="none"/>
                <w:u w:val="none"/>
                <w:lang w:val="en-US" w:eastAsia="zh-CN" w:bidi="ar"/>
              </w:rPr>
              <w:t>所</w:t>
            </w:r>
            <w:r>
              <w:rPr>
                <w:rFonts w:hint="eastAsia" w:ascii="仿宋" w:hAnsi="仿宋" w:eastAsia="仿宋" w:cs="仿宋"/>
                <w:b w:val="0"/>
                <w:bCs w:val="0"/>
                <w:i w:val="0"/>
                <w:iCs w:val="0"/>
                <w:color w:val="000000"/>
                <w:kern w:val="0"/>
                <w:sz w:val="21"/>
                <w:szCs w:val="21"/>
                <w:highlight w:val="none"/>
                <w:u w:val="none"/>
                <w:lang w:val="zh-CN" w:eastAsia="zh-CN" w:bidi="ar"/>
              </w:rPr>
              <w:t>发生的费用自理，</w:t>
            </w:r>
            <w:r>
              <w:rPr>
                <w:rFonts w:hint="eastAsia" w:ascii="仿宋" w:hAnsi="仿宋" w:eastAsia="仿宋" w:cs="仿宋"/>
                <w:b w:val="0"/>
                <w:bCs w:val="0"/>
                <w:i w:val="0"/>
                <w:iCs w:val="0"/>
                <w:color w:val="000000"/>
                <w:kern w:val="0"/>
                <w:sz w:val="21"/>
                <w:szCs w:val="21"/>
                <w:highlight w:val="none"/>
                <w:u w:val="none"/>
                <w:lang w:val="en-US" w:eastAsia="zh-CN" w:bidi="ar"/>
              </w:rPr>
              <w:t>并</w:t>
            </w:r>
            <w:r>
              <w:rPr>
                <w:rFonts w:hint="eastAsia" w:ascii="仿宋" w:hAnsi="仿宋" w:eastAsia="仿宋" w:cs="仿宋"/>
                <w:b w:val="0"/>
                <w:bCs w:val="0"/>
                <w:i w:val="0"/>
                <w:iCs w:val="0"/>
                <w:color w:val="000000"/>
                <w:kern w:val="0"/>
                <w:sz w:val="21"/>
                <w:szCs w:val="21"/>
                <w:highlight w:val="none"/>
                <w:u w:val="none"/>
                <w:lang w:val="zh-CN" w:eastAsia="zh-CN" w:bidi="ar"/>
              </w:rPr>
              <w:t>自行负责在踏勘现场中所发生的人员伤亡和财产损失。</w:t>
            </w:r>
          </w:p>
        </w:tc>
      </w:tr>
    </w:tbl>
    <w:p w14:paraId="762A4FB2">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360" w:lineRule="auto"/>
        <w:ind w:firstLine="480" w:firstLineChars="200"/>
        <w:jc w:val="left"/>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p>
    <w:bookmarkEnd w:id="85"/>
    <w:bookmarkEnd w:id="86"/>
    <w:bookmarkEnd w:id="87"/>
    <w:bookmarkEnd w:id="88"/>
    <w:bookmarkEnd w:id="89"/>
    <w:p w14:paraId="36111567">
      <w:pPr>
        <w:shd w:val="clear" w:fill="FFFFFF" w:themeFill="background1"/>
        <w:rPr>
          <w:rFonts w:ascii="黑体" w:hAnsi="黑体" w:eastAsia="黑体" w:cs="黑体"/>
          <w:b w:val="0"/>
          <w:bCs w:val="0"/>
          <w:color w:val="auto"/>
          <w:sz w:val="32"/>
          <w:szCs w:val="32"/>
          <w:highlight w:val="none"/>
          <w:lang w:val="zh-TW" w:eastAsia="zh-TW"/>
        </w:rPr>
      </w:pPr>
      <w:r>
        <w:rPr>
          <w:rFonts w:ascii="黑体" w:hAnsi="黑体" w:eastAsia="黑体" w:cs="黑体"/>
          <w:b w:val="0"/>
          <w:bCs w:val="0"/>
          <w:color w:val="auto"/>
          <w:sz w:val="32"/>
          <w:szCs w:val="32"/>
          <w:highlight w:val="none"/>
          <w:lang w:val="zh-TW" w:eastAsia="zh-TW"/>
        </w:rPr>
        <w:br w:type="page"/>
      </w:r>
    </w:p>
    <w:p w14:paraId="2EB13E98">
      <w:pPr>
        <w:pStyle w:val="4"/>
        <w:shd w:val="clear" w:fill="FFFFFF" w:themeFill="background1"/>
        <w:spacing w:before="0" w:after="0" w:line="360" w:lineRule="auto"/>
        <w:ind w:left="240"/>
        <w:jc w:val="center"/>
        <w:rPr>
          <w:b w:val="0"/>
          <w:bCs w:val="0"/>
          <w:color w:val="auto"/>
          <w:sz w:val="32"/>
          <w:szCs w:val="32"/>
          <w:highlight w:val="none"/>
        </w:rPr>
      </w:pPr>
      <w:bookmarkStart w:id="90" w:name="_Toc14223"/>
      <w:r>
        <w:rPr>
          <w:rFonts w:ascii="黑体" w:hAnsi="黑体" w:eastAsia="黑体" w:cs="黑体"/>
          <w:b w:val="0"/>
          <w:bCs w:val="0"/>
          <w:color w:val="auto"/>
          <w:sz w:val="32"/>
          <w:szCs w:val="32"/>
          <w:highlight w:val="none"/>
          <w:lang w:val="zh-TW" w:eastAsia="zh-TW"/>
        </w:rPr>
        <w:t>第四章</w:t>
      </w:r>
      <w:r>
        <w:rPr>
          <w:rFonts w:hint="eastAsia" w:ascii="黑体" w:hAnsi="黑体" w:eastAsia="黑体" w:cs="黑体"/>
          <w:b w:val="0"/>
          <w:bCs w:val="0"/>
          <w:color w:val="auto"/>
          <w:sz w:val="32"/>
          <w:szCs w:val="32"/>
          <w:highlight w:val="none"/>
          <w:lang w:val="en-US" w:eastAsia="zh-CN"/>
        </w:rPr>
        <w:t xml:space="preserve"> </w:t>
      </w:r>
      <w:r>
        <w:rPr>
          <w:rFonts w:ascii="黑体" w:hAnsi="黑体" w:eastAsia="黑体" w:cs="黑体"/>
          <w:b w:val="0"/>
          <w:bCs w:val="0"/>
          <w:color w:val="auto"/>
          <w:sz w:val="32"/>
          <w:szCs w:val="32"/>
          <w:highlight w:val="none"/>
          <w:lang w:val="zh-TW" w:eastAsia="zh-TW"/>
        </w:rPr>
        <w:t>评标办法（综合评估法）</w:t>
      </w:r>
      <w:bookmarkEnd w:id="90"/>
    </w:p>
    <w:p w14:paraId="5BDAFC84">
      <w:pPr>
        <w:pStyle w:val="5"/>
        <w:shd w:val="clear" w:fill="FFFFFF" w:themeFill="background1"/>
        <w:ind w:firstLine="562"/>
        <w:rPr>
          <w:color w:val="auto"/>
          <w:sz w:val="28"/>
          <w:szCs w:val="28"/>
          <w:highlight w:val="none"/>
          <w:lang w:val="zh-TW" w:eastAsia="zh-TW"/>
        </w:rPr>
      </w:pPr>
      <w:bookmarkStart w:id="91" w:name="_Toc22847"/>
      <w:r>
        <w:rPr>
          <w:rFonts w:ascii="宋体" w:hAnsi="宋体" w:eastAsia="宋体" w:cs="宋体"/>
          <w:color w:val="auto"/>
          <w:sz w:val="28"/>
          <w:szCs w:val="28"/>
          <w:highlight w:val="none"/>
          <w:lang w:val="zh-TW" w:eastAsia="zh-TW"/>
        </w:rPr>
        <w:t>评标办法前附表</w:t>
      </w:r>
      <w:bookmarkEnd w:id="91"/>
    </w:p>
    <w:p w14:paraId="0CD75C8F">
      <w:pPr>
        <w:pStyle w:val="5"/>
        <w:shd w:val="clear" w:fill="FFFFFF" w:themeFill="background1"/>
        <w:ind w:firstLine="482"/>
        <w:jc w:val="both"/>
        <w:rPr>
          <w:rFonts w:ascii="宋体" w:hAnsi="宋体" w:eastAsia="宋体" w:cs="宋体"/>
          <w:color w:val="auto"/>
          <w:szCs w:val="24"/>
          <w:highlight w:val="none"/>
          <w:lang w:val="zh-TW" w:eastAsia="zh-TW"/>
        </w:rPr>
      </w:pPr>
      <w:bookmarkStart w:id="92" w:name="_Toc21876"/>
      <w:r>
        <w:rPr>
          <w:rFonts w:hint="eastAsia" w:ascii="宋体" w:hAnsi="宋体" w:eastAsia="宋体" w:cs="宋体"/>
          <w:color w:val="auto"/>
          <w:szCs w:val="24"/>
          <w:highlight w:val="none"/>
          <w:lang w:val="zh-TW" w:eastAsia="zh-TW"/>
        </w:rPr>
        <w:t>1、</w:t>
      </w:r>
      <w:r>
        <w:rPr>
          <w:rFonts w:ascii="宋体" w:hAnsi="宋体" w:eastAsia="宋体" w:cs="宋体"/>
          <w:color w:val="auto"/>
          <w:szCs w:val="24"/>
          <w:highlight w:val="none"/>
          <w:lang w:val="zh-TW" w:eastAsia="zh-TW"/>
        </w:rPr>
        <w:t>初步评审</w:t>
      </w:r>
      <w:bookmarkEnd w:id="92"/>
    </w:p>
    <w:p w14:paraId="31BB52AB">
      <w:pPr>
        <w:pStyle w:val="6"/>
        <w:shd w:val="clear" w:fill="FFFFFF" w:themeFill="background1"/>
        <w:spacing w:before="0" w:after="0" w:line="360" w:lineRule="auto"/>
        <w:ind w:firstLine="482"/>
        <w:jc w:val="center"/>
        <w:rPr>
          <w:rFonts w:ascii="宋体" w:hAnsi="宋体" w:eastAsia="宋体" w:cs="宋体"/>
          <w:color w:val="auto"/>
          <w:szCs w:val="24"/>
          <w:highlight w:val="none"/>
          <w:lang w:val="zh-TW" w:eastAsia="zh-TW"/>
        </w:rPr>
      </w:pPr>
      <w:bookmarkStart w:id="93" w:name="_Toc24437"/>
      <w:bookmarkStart w:id="94" w:name="_Toc103169796"/>
      <w:bookmarkStart w:id="95" w:name="_Toc22069"/>
      <w:r>
        <w:rPr>
          <w:rFonts w:hint="eastAsia" w:ascii="宋体" w:hAnsi="宋体" w:eastAsia="宋体" w:cs="宋体"/>
          <w:color w:val="auto"/>
          <w:szCs w:val="24"/>
          <w:highlight w:val="none"/>
          <w:lang w:val="zh-TW" w:eastAsia="zh-TW"/>
        </w:rPr>
        <w:t>资格审查表</w:t>
      </w:r>
      <w:bookmarkEnd w:id="93"/>
      <w:bookmarkEnd w:id="94"/>
      <w:bookmarkEnd w:id="95"/>
    </w:p>
    <w:tbl>
      <w:tblPr>
        <w:tblStyle w:val="25"/>
        <w:tblW w:w="8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
      <w:tblGrid>
        <w:gridCol w:w="426"/>
        <w:gridCol w:w="5215"/>
        <w:gridCol w:w="3311"/>
      </w:tblGrid>
      <w:tr w14:paraId="7D492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54" w:hRule="atLeast"/>
          <w:jc w:val="center"/>
        </w:trPr>
        <w:tc>
          <w:tcPr>
            <w:tcW w:w="426" w:type="dxa"/>
            <w:vAlign w:val="center"/>
          </w:tcPr>
          <w:p w14:paraId="1588D646">
            <w:pPr>
              <w:widowControl/>
              <w:shd w:val="clear" w:fill="FFFFFF" w:themeFill="background1"/>
              <w:adjustRightInd w:val="0"/>
              <w:snapToGrid w:val="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序号</w:t>
            </w:r>
          </w:p>
        </w:tc>
        <w:tc>
          <w:tcPr>
            <w:tcW w:w="5215" w:type="dxa"/>
            <w:vAlign w:val="center"/>
          </w:tcPr>
          <w:p w14:paraId="5CBFCC24">
            <w:pPr>
              <w:widowControl w:val="0"/>
              <w:shd w:val="clear" w:fill="FFFFFF" w:themeFill="background1"/>
              <w:adjustRightInd w:val="0"/>
              <w:snapToGrid w:val="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资格要求</w:t>
            </w:r>
          </w:p>
        </w:tc>
        <w:tc>
          <w:tcPr>
            <w:tcW w:w="3311" w:type="dxa"/>
            <w:vAlign w:val="center"/>
          </w:tcPr>
          <w:p w14:paraId="4F64FB5D">
            <w:pPr>
              <w:widowControl/>
              <w:shd w:val="clear" w:fill="FFFFFF" w:themeFill="background1"/>
              <w:adjustRightInd w:val="0"/>
              <w:snapToGrid w:val="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须提供的资料</w:t>
            </w:r>
          </w:p>
        </w:tc>
      </w:tr>
      <w:tr w14:paraId="58E48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5" w:hRule="atLeast"/>
          <w:jc w:val="center"/>
        </w:trPr>
        <w:tc>
          <w:tcPr>
            <w:tcW w:w="426" w:type="dxa"/>
            <w:vAlign w:val="center"/>
          </w:tcPr>
          <w:p w14:paraId="6AEFC122">
            <w:pPr>
              <w:widowControl w:val="0"/>
              <w:shd w:val="clear" w:fill="FFFFFF" w:themeFill="background1"/>
              <w:adjustRightInd w:val="0"/>
              <w:snapToGrid w:val="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tc>
        <w:tc>
          <w:tcPr>
            <w:tcW w:w="5215" w:type="dxa"/>
            <w:vAlign w:val="center"/>
          </w:tcPr>
          <w:p w14:paraId="7882D44C">
            <w:pPr>
              <w:widowControl w:val="0"/>
              <w:shd w:val="clear" w:fill="FFFFFF" w:themeFill="background1"/>
              <w:adjustRightInd w:val="0"/>
              <w:snapToGrid w:val="0"/>
              <w:jc w:val="both"/>
              <w:rPr>
                <w:rFonts w:hint="eastAsia" w:ascii="宋体" w:hAnsi="宋体" w:eastAsia="宋体" w:cs="宋体"/>
                <w:color w:val="auto"/>
                <w:kern w:val="0"/>
                <w:sz w:val="24"/>
                <w:highlight w:val="none"/>
                <w:lang w:val="hr-HR" w:eastAsia="en-US"/>
              </w:rPr>
            </w:pPr>
            <w:r>
              <w:rPr>
                <w:rFonts w:hint="eastAsia" w:ascii="宋体" w:hAnsi="宋体" w:eastAsia="宋体" w:cs="宋体"/>
                <w:color w:val="auto"/>
                <w:highlight w:val="none"/>
                <w:lang w:val="en-US" w:eastAsia="zh-CN"/>
              </w:rPr>
              <w:t>具备市场监督管理部门核发的有效企业法人营业执照</w:t>
            </w:r>
          </w:p>
        </w:tc>
        <w:tc>
          <w:tcPr>
            <w:tcW w:w="3311" w:type="dxa"/>
            <w:vAlign w:val="center"/>
          </w:tcPr>
          <w:p w14:paraId="168CF9CA">
            <w:pPr>
              <w:widowControl w:val="0"/>
              <w:shd w:val="clear" w:fill="FFFFFF" w:themeFill="background1"/>
              <w:adjustRightInd w:val="0"/>
              <w:snapToGrid w:val="0"/>
              <w:jc w:val="both"/>
              <w:rPr>
                <w:rFonts w:hint="default" w:ascii="宋体" w:hAnsi="宋体" w:eastAsia="宋体" w:cs="宋体"/>
                <w:color w:val="auto"/>
                <w:kern w:val="0"/>
                <w:sz w:val="24"/>
                <w:highlight w:val="none"/>
                <w:lang w:val="en-US" w:eastAsia="zh-CN"/>
              </w:rPr>
            </w:pPr>
            <w:r>
              <w:rPr>
                <w:rFonts w:hint="eastAsia" w:ascii="宋体" w:hAnsi="宋体" w:eastAsia="宋体" w:cs="宋体"/>
                <w:color w:val="auto"/>
                <w:highlight w:val="none"/>
                <w:lang w:val="en-US" w:eastAsia="zh-CN"/>
              </w:rPr>
              <w:t>提供营业执照影印件</w:t>
            </w:r>
          </w:p>
        </w:tc>
      </w:tr>
      <w:tr w14:paraId="113A3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16" w:hRule="atLeast"/>
          <w:jc w:val="center"/>
        </w:trPr>
        <w:tc>
          <w:tcPr>
            <w:tcW w:w="426" w:type="dxa"/>
            <w:vAlign w:val="center"/>
          </w:tcPr>
          <w:p w14:paraId="3DED0C97">
            <w:pPr>
              <w:widowControl w:val="0"/>
              <w:shd w:val="clear" w:fill="FFFFFF" w:themeFill="background1"/>
              <w:adjustRightInd w:val="0"/>
              <w:snapToGrid w:val="0"/>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w:t>
            </w:r>
          </w:p>
        </w:tc>
        <w:tc>
          <w:tcPr>
            <w:tcW w:w="5215" w:type="dxa"/>
            <w:vAlign w:val="center"/>
          </w:tcPr>
          <w:p w14:paraId="7437B56A">
            <w:pPr>
              <w:widowControl w:val="0"/>
              <w:shd w:val="clear" w:fill="FFFFFF" w:themeFill="background1"/>
              <w:adjustRightInd w:val="0"/>
              <w:snapToGrid w:val="0"/>
              <w:jc w:val="both"/>
              <w:rPr>
                <w:rFonts w:hint="eastAsia" w:ascii="宋体" w:hAnsi="宋体" w:eastAsia="宋体" w:cs="宋体"/>
                <w:color w:val="auto"/>
                <w:kern w:val="0"/>
                <w:sz w:val="24"/>
                <w:highlight w:val="none"/>
                <w:lang w:val="hr-HR" w:eastAsia="en-US"/>
              </w:rPr>
            </w:pPr>
            <w:r>
              <w:rPr>
                <w:rFonts w:hint="eastAsia" w:ascii="宋体" w:hAnsi="宋体" w:eastAsia="宋体" w:cs="宋体"/>
                <w:color w:val="auto"/>
                <w:highlight w:val="none"/>
                <w:lang w:val="en-US" w:eastAsia="zh-CN"/>
              </w:rPr>
              <w:t>具有良好的商业信誉和健全的财务会计制度</w:t>
            </w:r>
          </w:p>
        </w:tc>
        <w:tc>
          <w:tcPr>
            <w:tcW w:w="3311" w:type="dxa"/>
            <w:vAlign w:val="center"/>
          </w:tcPr>
          <w:p w14:paraId="154CBC32">
            <w:pPr>
              <w:widowControl w:val="0"/>
              <w:shd w:val="clear" w:fill="FFFFFF" w:themeFill="background1"/>
              <w:adjustRightInd w:val="0"/>
              <w:snapToGrid w:val="0"/>
              <w:jc w:val="both"/>
              <w:rPr>
                <w:rFonts w:hint="default" w:ascii="宋体" w:hAnsi="宋体" w:eastAsia="宋体" w:cs="宋体"/>
                <w:color w:val="auto"/>
                <w:kern w:val="0"/>
                <w:sz w:val="24"/>
                <w:highlight w:val="none"/>
                <w:lang w:val="en-US" w:eastAsia="zh-CN"/>
              </w:rPr>
            </w:pPr>
            <w:r>
              <w:rPr>
                <w:rFonts w:hint="eastAsia" w:ascii="宋体" w:hAnsi="宋体" w:eastAsia="宋体" w:cs="宋体"/>
                <w:color w:val="auto"/>
                <w:highlight w:val="none"/>
                <w:lang w:val="en-US" w:eastAsia="zh-CN"/>
              </w:rPr>
              <w:t>提供</w:t>
            </w:r>
            <w:r>
              <w:rPr>
                <w:rFonts w:hint="eastAsia" w:ascii="宋体" w:hAnsi="宋体" w:eastAsia="宋体" w:cs="宋体"/>
                <w:color w:val="auto"/>
                <w:highlight w:val="none"/>
                <w:lang w:val="en-US" w:eastAsia="en-US"/>
              </w:rPr>
              <w:t>经</w:t>
            </w:r>
            <w:r>
              <w:rPr>
                <w:rFonts w:hint="eastAsia" w:ascii="宋体" w:hAnsi="宋体" w:eastAsia="宋体" w:cs="宋体"/>
                <w:color w:val="auto"/>
                <w:highlight w:val="none"/>
                <w:lang w:val="en-US" w:eastAsia="zh-CN"/>
              </w:rPr>
              <w:t>第三方</w:t>
            </w:r>
            <w:r>
              <w:rPr>
                <w:rFonts w:hint="eastAsia" w:ascii="宋体" w:hAnsi="宋体" w:eastAsia="宋体" w:cs="宋体"/>
                <w:color w:val="auto"/>
                <w:highlight w:val="none"/>
                <w:lang w:val="en-US" w:eastAsia="en-US"/>
              </w:rPr>
              <w:t>审计的</w:t>
            </w:r>
            <w:r>
              <w:rPr>
                <w:rFonts w:hint="eastAsia" w:ascii="宋体" w:hAnsi="宋体" w:eastAsia="宋体" w:cs="宋体"/>
                <w:b/>
                <w:bCs/>
                <w:color w:val="auto"/>
                <w:highlight w:val="none"/>
                <w:lang w:val="en-US" w:eastAsia="en-US"/>
              </w:rPr>
              <w:t>2024年度</w:t>
            </w:r>
            <w:r>
              <w:rPr>
                <w:rFonts w:hint="eastAsia" w:ascii="宋体" w:hAnsi="宋体" w:eastAsia="宋体" w:cs="宋体"/>
                <w:b/>
                <w:bCs/>
                <w:color w:val="auto"/>
                <w:highlight w:val="none"/>
                <w:lang w:val="en-US" w:eastAsia="zh-CN"/>
              </w:rPr>
              <w:t>或2025年度</w:t>
            </w:r>
            <w:r>
              <w:rPr>
                <w:rFonts w:hint="eastAsia" w:ascii="宋体" w:hAnsi="宋体" w:eastAsia="宋体" w:cs="宋体"/>
                <w:color w:val="auto"/>
                <w:highlight w:val="none"/>
                <w:lang w:val="en-US" w:eastAsia="en-US"/>
              </w:rPr>
              <w:t>财务</w:t>
            </w:r>
            <w:r>
              <w:rPr>
                <w:rFonts w:hint="eastAsia" w:ascii="宋体" w:hAnsi="宋体" w:eastAsia="宋体" w:cs="宋体"/>
                <w:color w:val="auto"/>
                <w:highlight w:val="none"/>
                <w:lang w:val="en-US" w:eastAsia="zh-CN"/>
              </w:rPr>
              <w:t>审计</w:t>
            </w:r>
            <w:r>
              <w:rPr>
                <w:rFonts w:hint="eastAsia" w:ascii="宋体" w:hAnsi="宋体" w:eastAsia="宋体" w:cs="宋体"/>
                <w:color w:val="auto"/>
                <w:highlight w:val="none"/>
                <w:lang w:val="en-US" w:eastAsia="en-US"/>
              </w:rPr>
              <w:t>报告或其基本开户银行出具的资信证明</w:t>
            </w:r>
          </w:p>
        </w:tc>
      </w:tr>
      <w:tr w14:paraId="466DD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16" w:hRule="atLeast"/>
          <w:jc w:val="center"/>
        </w:trPr>
        <w:tc>
          <w:tcPr>
            <w:tcW w:w="426" w:type="dxa"/>
            <w:vAlign w:val="center"/>
          </w:tcPr>
          <w:p w14:paraId="6FC32571">
            <w:pPr>
              <w:widowControl w:val="0"/>
              <w:shd w:val="clear" w:fill="FFFFFF" w:themeFill="background1"/>
              <w:adjustRightInd w:val="0"/>
              <w:snapToGrid w:val="0"/>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3</w:t>
            </w:r>
          </w:p>
        </w:tc>
        <w:tc>
          <w:tcPr>
            <w:tcW w:w="5215" w:type="dxa"/>
            <w:vAlign w:val="center"/>
          </w:tcPr>
          <w:p w14:paraId="32B3A437">
            <w:pPr>
              <w:widowControl w:val="0"/>
              <w:shd w:val="clear" w:fill="FFFFFF" w:themeFill="background1"/>
              <w:adjustRightInd w:val="0"/>
              <w:snapToGrid w:val="0"/>
              <w:jc w:val="both"/>
              <w:rPr>
                <w:rFonts w:hint="eastAsia" w:ascii="宋体" w:hAnsi="宋体" w:eastAsia="宋体" w:cs="宋体"/>
                <w:color w:val="auto"/>
                <w:kern w:val="0"/>
                <w:sz w:val="24"/>
                <w:highlight w:val="none"/>
                <w:lang w:val="hr-HR" w:eastAsia="en-US"/>
              </w:rPr>
            </w:pPr>
            <w:r>
              <w:rPr>
                <w:rFonts w:hint="eastAsia" w:ascii="宋体" w:hAnsi="宋体" w:eastAsia="宋体" w:cs="宋体"/>
                <w:color w:val="auto"/>
                <w:highlight w:val="none"/>
                <w:lang w:val="en-US" w:eastAsia="zh-CN"/>
              </w:rPr>
              <w:t>有依法缴纳税收和社会保障资金的良好记录</w:t>
            </w:r>
          </w:p>
        </w:tc>
        <w:tc>
          <w:tcPr>
            <w:tcW w:w="3311" w:type="dxa"/>
            <w:vAlign w:val="center"/>
          </w:tcPr>
          <w:p w14:paraId="4BA65B68">
            <w:pPr>
              <w:widowControl w:val="0"/>
              <w:shd w:val="clear" w:fill="FFFFFF" w:themeFill="background1"/>
              <w:adjustRightInd w:val="0"/>
              <w:snapToGrid w:val="0"/>
              <w:jc w:val="both"/>
              <w:rPr>
                <w:rFonts w:hint="default" w:ascii="宋体" w:hAnsi="宋体" w:eastAsia="宋体" w:cs="宋体"/>
                <w:color w:val="auto"/>
                <w:kern w:val="0"/>
                <w:sz w:val="24"/>
                <w:highlight w:val="none"/>
                <w:lang w:val="en-US" w:eastAsia="zh-CN"/>
              </w:rPr>
            </w:pPr>
            <w:r>
              <w:rPr>
                <w:rFonts w:hint="eastAsia" w:ascii="宋体" w:hAnsi="宋体" w:eastAsia="宋体" w:cs="宋体"/>
                <w:color w:val="auto"/>
                <w:highlight w:val="none"/>
                <w:lang w:val="en-US" w:eastAsia="zh-CN"/>
              </w:rPr>
              <w:t>同时提供：①</w:t>
            </w:r>
            <w:r>
              <w:rPr>
                <w:rFonts w:hint="eastAsia" w:ascii="宋体" w:hAnsi="宋体" w:eastAsia="宋体" w:cs="宋体"/>
                <w:color w:val="auto"/>
                <w:highlight w:val="none"/>
                <w:lang w:val="en-US" w:eastAsia="en-US"/>
              </w:rPr>
              <w:t>本项目公告发布时间前12个月内（至少有1个月）缴纳税收的凭据（完税证、缴款书、印花税票、银行代扣（代缴）转账凭证等均可</w:t>
            </w:r>
            <w:r>
              <w:rPr>
                <w:rFonts w:hint="eastAsia" w:ascii="宋体" w:hAnsi="宋体" w:eastAsia="宋体" w:cs="宋体"/>
                <w:color w:val="auto"/>
                <w:highlight w:val="none"/>
                <w:lang w:val="en-US" w:eastAsia="zh-CN"/>
              </w:rPr>
              <w:t>；②</w:t>
            </w:r>
            <w:r>
              <w:rPr>
                <w:rFonts w:hint="eastAsia" w:ascii="宋体" w:hAnsi="宋体" w:eastAsia="宋体" w:cs="宋体"/>
                <w:color w:val="auto"/>
                <w:highlight w:val="none"/>
                <w:lang w:val="en-US" w:eastAsia="en-US"/>
              </w:rPr>
              <w:t>本项目公告发布时间前12个月内（至少有1个月）缴纳社会保险的凭据（专用收据或社会保险交纳清单</w:t>
            </w:r>
            <w:r>
              <w:rPr>
                <w:rFonts w:hint="eastAsia" w:ascii="宋体" w:hAnsi="宋体" w:eastAsia="宋体" w:cs="宋体"/>
                <w:color w:val="auto"/>
                <w:highlight w:val="none"/>
                <w:lang w:val="en-US" w:eastAsia="zh-CN"/>
              </w:rPr>
              <w:t>）</w:t>
            </w:r>
          </w:p>
        </w:tc>
      </w:tr>
      <w:tr w14:paraId="2B82C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16" w:hRule="atLeast"/>
          <w:jc w:val="center"/>
        </w:trPr>
        <w:tc>
          <w:tcPr>
            <w:tcW w:w="426" w:type="dxa"/>
            <w:vAlign w:val="center"/>
          </w:tcPr>
          <w:p w14:paraId="1A84F882">
            <w:pPr>
              <w:widowControl w:val="0"/>
              <w:shd w:val="clear" w:fill="FFFFFF" w:themeFill="background1"/>
              <w:adjustRightInd w:val="0"/>
              <w:snapToGrid w:val="0"/>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4</w:t>
            </w:r>
          </w:p>
        </w:tc>
        <w:tc>
          <w:tcPr>
            <w:tcW w:w="5215" w:type="dxa"/>
            <w:vAlign w:val="center"/>
          </w:tcPr>
          <w:p w14:paraId="63E14EA7">
            <w:pPr>
              <w:widowControl w:val="0"/>
              <w:shd w:val="clear" w:fill="FFFFFF" w:themeFill="background1"/>
              <w:adjustRightInd w:val="0"/>
              <w:snapToGrid w:val="0"/>
              <w:jc w:val="both"/>
              <w:rPr>
                <w:rFonts w:hint="eastAsia" w:ascii="宋体" w:hAnsi="宋体" w:eastAsia="宋体" w:cs="宋体"/>
                <w:color w:val="auto"/>
                <w:kern w:val="0"/>
                <w:sz w:val="24"/>
                <w:highlight w:val="none"/>
                <w:lang w:val="hr-HR" w:eastAsia="en-US"/>
              </w:rPr>
            </w:pPr>
            <w:r>
              <w:rPr>
                <w:rFonts w:hint="eastAsia"/>
                <w:highlight w:val="none"/>
                <w:lang w:val="en-US" w:eastAsia="zh-CN"/>
              </w:rPr>
              <w:t>参加本次食堂招标活动前三年内，在经营活动中没有重大违法记录</w:t>
            </w:r>
          </w:p>
        </w:tc>
        <w:tc>
          <w:tcPr>
            <w:tcW w:w="3311" w:type="dxa"/>
            <w:vAlign w:val="center"/>
          </w:tcPr>
          <w:p w14:paraId="149F20EE">
            <w:pPr>
              <w:widowControl w:val="0"/>
              <w:shd w:val="clear" w:fill="FFFFFF" w:themeFill="background1"/>
              <w:adjustRightInd w:val="0"/>
              <w:snapToGrid w:val="0"/>
              <w:jc w:val="both"/>
              <w:rPr>
                <w:rFonts w:hint="default" w:ascii="宋体" w:hAnsi="宋体" w:eastAsia="宋体" w:cs="宋体"/>
                <w:color w:val="auto"/>
                <w:kern w:val="0"/>
                <w:sz w:val="24"/>
                <w:highlight w:val="none"/>
                <w:lang w:val="en-US" w:eastAsia="zh-CN"/>
              </w:rPr>
            </w:pPr>
            <w:r>
              <w:rPr>
                <w:rFonts w:hint="eastAsia" w:ascii="宋体" w:hAnsi="宋体" w:eastAsia="宋体" w:cs="宋体"/>
                <w:color w:val="auto"/>
                <w:highlight w:val="none"/>
                <w:lang w:val="en-US" w:eastAsia="zh-CN"/>
              </w:rPr>
              <w:t>提供书面承诺</w:t>
            </w:r>
          </w:p>
        </w:tc>
      </w:tr>
      <w:tr w14:paraId="1AC27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16" w:hRule="atLeast"/>
          <w:jc w:val="center"/>
        </w:trPr>
        <w:tc>
          <w:tcPr>
            <w:tcW w:w="426" w:type="dxa"/>
            <w:vAlign w:val="center"/>
          </w:tcPr>
          <w:p w14:paraId="0F73B333">
            <w:pPr>
              <w:widowControl w:val="0"/>
              <w:shd w:val="clear" w:fill="FFFFFF" w:themeFill="background1"/>
              <w:adjustRightInd w:val="0"/>
              <w:snapToGrid w:val="0"/>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5</w:t>
            </w:r>
          </w:p>
        </w:tc>
        <w:tc>
          <w:tcPr>
            <w:tcW w:w="5215" w:type="dxa"/>
            <w:vAlign w:val="center"/>
          </w:tcPr>
          <w:p w14:paraId="3B61D824">
            <w:pPr>
              <w:widowControl w:val="0"/>
              <w:shd w:val="clear" w:fill="FFFFFF" w:themeFill="background1"/>
              <w:adjustRightInd w:val="0"/>
              <w:snapToGrid w:val="0"/>
              <w:jc w:val="both"/>
              <w:rPr>
                <w:rFonts w:hint="eastAsia" w:ascii="宋体" w:hAnsi="宋体" w:eastAsia="宋体" w:cs="宋体"/>
                <w:color w:val="auto"/>
                <w:kern w:val="0"/>
                <w:sz w:val="24"/>
                <w:highlight w:val="none"/>
                <w:lang w:val="hr-HR" w:eastAsia="en-US"/>
              </w:rPr>
            </w:pPr>
            <w:r>
              <w:rPr>
                <w:rFonts w:hint="eastAsia"/>
                <w:highlight w:val="none"/>
                <w:lang w:val="en-US" w:eastAsia="zh-CN"/>
              </w:rPr>
              <w:t>未被列入失信被执行人、重大税收违法失信主体</w:t>
            </w:r>
          </w:p>
        </w:tc>
        <w:tc>
          <w:tcPr>
            <w:tcW w:w="3311" w:type="dxa"/>
            <w:vAlign w:val="center"/>
          </w:tcPr>
          <w:p w14:paraId="4E2E1022">
            <w:pPr>
              <w:widowControl w:val="0"/>
              <w:shd w:val="clear" w:fill="FFFFFF" w:themeFill="background1"/>
              <w:adjustRightInd w:val="0"/>
              <w:snapToGrid w:val="0"/>
              <w:jc w:val="both"/>
              <w:rPr>
                <w:rFonts w:hint="default" w:ascii="宋体" w:hAnsi="宋体" w:eastAsia="宋体" w:cs="宋体"/>
                <w:color w:val="auto"/>
                <w:kern w:val="0"/>
                <w:sz w:val="24"/>
                <w:highlight w:val="none"/>
                <w:lang w:val="en-US" w:eastAsia="zh-CN"/>
              </w:rPr>
            </w:pPr>
            <w:r>
              <w:rPr>
                <w:rFonts w:hint="eastAsia"/>
                <w:highlight w:val="none"/>
                <w:lang w:val="en-US" w:eastAsia="zh-CN"/>
              </w:rPr>
              <w:t>提供信用中国查询截图并加盖公章</w:t>
            </w:r>
          </w:p>
        </w:tc>
      </w:tr>
      <w:tr w14:paraId="242AB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16" w:hRule="atLeast"/>
          <w:jc w:val="center"/>
        </w:trPr>
        <w:tc>
          <w:tcPr>
            <w:tcW w:w="426" w:type="dxa"/>
            <w:vAlign w:val="center"/>
          </w:tcPr>
          <w:p w14:paraId="5701A216">
            <w:pPr>
              <w:widowControl w:val="0"/>
              <w:shd w:val="clear" w:fill="FFFFFF" w:themeFill="background1"/>
              <w:adjustRightInd w:val="0"/>
              <w:snapToGrid w:val="0"/>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6</w:t>
            </w:r>
          </w:p>
        </w:tc>
        <w:tc>
          <w:tcPr>
            <w:tcW w:w="5215" w:type="dxa"/>
            <w:vAlign w:val="center"/>
          </w:tcPr>
          <w:p w14:paraId="2584E292">
            <w:pPr>
              <w:widowControl w:val="0"/>
              <w:shd w:val="clear" w:fill="FFFFFF" w:themeFill="background1"/>
              <w:adjustRightInd w:val="0"/>
              <w:snapToGrid w:val="0"/>
              <w:jc w:val="both"/>
              <w:rPr>
                <w:rFonts w:hint="eastAsia" w:ascii="宋体" w:hAnsi="宋体" w:eastAsia="宋体" w:cs="宋体"/>
                <w:color w:val="auto"/>
                <w:kern w:val="0"/>
                <w:sz w:val="24"/>
                <w:highlight w:val="none"/>
                <w:lang w:val="hr-HR" w:eastAsia="en-US"/>
              </w:rPr>
            </w:pPr>
            <w:r>
              <w:rPr>
                <w:rFonts w:hint="eastAsia" w:ascii="宋体" w:hAnsi="宋体" w:eastAsia="宋体" w:cs="宋体"/>
                <w:color w:val="auto"/>
                <w:highlight w:val="none"/>
                <w:lang w:val="en-US" w:eastAsia="zh-CN"/>
              </w:rPr>
              <w:t>单位负责人为同一人或者存在控股、管理关系的不同投标人，不得同时参加</w:t>
            </w:r>
          </w:p>
        </w:tc>
        <w:tc>
          <w:tcPr>
            <w:tcW w:w="3311" w:type="dxa"/>
            <w:vAlign w:val="center"/>
          </w:tcPr>
          <w:p w14:paraId="5BFCC9F3">
            <w:pPr>
              <w:widowControl w:val="0"/>
              <w:shd w:val="clear" w:fill="FFFFFF" w:themeFill="background1"/>
              <w:adjustRightInd w:val="0"/>
              <w:snapToGrid w:val="0"/>
              <w:jc w:val="both"/>
              <w:rPr>
                <w:rFonts w:hint="default" w:ascii="宋体" w:hAnsi="宋体" w:eastAsia="宋体" w:cs="宋体"/>
                <w:color w:val="auto"/>
                <w:kern w:val="0"/>
                <w:sz w:val="24"/>
                <w:highlight w:val="none"/>
                <w:lang w:val="en-US" w:eastAsia="zh-CN"/>
              </w:rPr>
            </w:pPr>
            <w:r>
              <w:rPr>
                <w:rFonts w:hint="eastAsia" w:ascii="宋体" w:hAnsi="宋体" w:eastAsia="宋体" w:cs="宋体"/>
                <w:color w:val="auto"/>
                <w:highlight w:val="none"/>
                <w:lang w:val="en-US" w:eastAsia="zh-CN"/>
              </w:rPr>
              <w:t>提供书面承诺</w:t>
            </w:r>
          </w:p>
        </w:tc>
      </w:tr>
      <w:tr w14:paraId="606D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16" w:hRule="atLeast"/>
          <w:jc w:val="center"/>
        </w:trPr>
        <w:tc>
          <w:tcPr>
            <w:tcW w:w="426" w:type="dxa"/>
            <w:vAlign w:val="center"/>
          </w:tcPr>
          <w:p w14:paraId="0AF2E78A">
            <w:pPr>
              <w:widowControl w:val="0"/>
              <w:shd w:val="clear" w:fill="FFFFFF" w:themeFill="background1"/>
              <w:adjustRightInd w:val="0"/>
              <w:snapToGrid w:val="0"/>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7</w:t>
            </w:r>
          </w:p>
        </w:tc>
        <w:tc>
          <w:tcPr>
            <w:tcW w:w="5215" w:type="dxa"/>
            <w:vAlign w:val="center"/>
          </w:tcPr>
          <w:p w14:paraId="6BFADB27">
            <w:pPr>
              <w:widowControl w:val="0"/>
              <w:shd w:val="clear" w:fill="FFFFFF" w:themeFill="background1"/>
              <w:adjustRightInd w:val="0"/>
              <w:snapToGrid w:val="0"/>
              <w:jc w:val="both"/>
              <w:rPr>
                <w:rFonts w:hint="eastAsia" w:ascii="宋体" w:hAnsi="宋体" w:eastAsia="宋体" w:cs="宋体"/>
                <w:color w:val="auto"/>
                <w:kern w:val="0"/>
                <w:sz w:val="24"/>
                <w:highlight w:val="none"/>
                <w:lang w:val="hr-HR" w:eastAsia="en-US"/>
              </w:rPr>
            </w:pPr>
            <w:r>
              <w:rPr>
                <w:rFonts w:hint="eastAsia" w:ascii="宋体" w:hAnsi="宋体" w:eastAsia="宋体" w:cs="宋体"/>
                <w:color w:val="auto"/>
                <w:highlight w:val="none"/>
                <w:lang w:val="en-US" w:eastAsia="zh-CN"/>
              </w:rPr>
              <w:t>具有食品药品监督管理部门颁发的有效期内的《食品经营许可证》</w:t>
            </w:r>
          </w:p>
        </w:tc>
        <w:tc>
          <w:tcPr>
            <w:tcW w:w="3311" w:type="dxa"/>
            <w:vAlign w:val="center"/>
          </w:tcPr>
          <w:p w14:paraId="448A4C83">
            <w:pPr>
              <w:widowControl w:val="0"/>
              <w:shd w:val="clear" w:fill="FFFFFF" w:themeFill="background1"/>
              <w:adjustRightInd w:val="0"/>
              <w:snapToGrid w:val="0"/>
              <w:jc w:val="both"/>
              <w:rPr>
                <w:rFonts w:hint="default" w:ascii="宋体" w:hAnsi="宋体" w:eastAsia="宋体" w:cs="宋体"/>
                <w:color w:val="auto"/>
                <w:kern w:val="0"/>
                <w:sz w:val="24"/>
                <w:highlight w:val="none"/>
                <w:lang w:val="en-US" w:eastAsia="zh-CN"/>
              </w:rPr>
            </w:pPr>
            <w:r>
              <w:rPr>
                <w:rFonts w:hint="eastAsia" w:ascii="宋体" w:hAnsi="宋体" w:eastAsia="宋体" w:cs="宋体"/>
                <w:color w:val="auto"/>
                <w:highlight w:val="none"/>
                <w:lang w:val="en-US" w:eastAsia="zh-CN"/>
              </w:rPr>
              <w:t>提供证书影印件</w:t>
            </w:r>
          </w:p>
        </w:tc>
      </w:tr>
      <w:tr w14:paraId="24B73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16" w:hRule="atLeast"/>
          <w:jc w:val="center"/>
        </w:trPr>
        <w:tc>
          <w:tcPr>
            <w:tcW w:w="426" w:type="dxa"/>
            <w:vAlign w:val="center"/>
          </w:tcPr>
          <w:p w14:paraId="28E21BC1">
            <w:pPr>
              <w:widowControl w:val="0"/>
              <w:shd w:val="clear" w:fill="FFFFFF" w:themeFill="background1"/>
              <w:adjustRightInd w:val="0"/>
              <w:snapToGrid w:val="0"/>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8</w:t>
            </w:r>
          </w:p>
        </w:tc>
        <w:tc>
          <w:tcPr>
            <w:tcW w:w="5215" w:type="dxa"/>
            <w:vAlign w:val="center"/>
          </w:tcPr>
          <w:p w14:paraId="53972F6D">
            <w:pPr>
              <w:widowControl w:val="0"/>
              <w:shd w:val="clear" w:fill="FFFFFF" w:themeFill="background1"/>
              <w:adjustRightInd w:val="0"/>
              <w:snapToGrid w:val="0"/>
              <w:jc w:val="both"/>
              <w:rPr>
                <w:rFonts w:hint="eastAsia" w:ascii="宋体" w:hAnsi="宋体" w:eastAsia="宋体" w:cs="宋体"/>
                <w:color w:val="auto"/>
                <w:kern w:val="0"/>
                <w:sz w:val="24"/>
                <w:highlight w:val="none"/>
                <w:lang w:val="hr-HR" w:eastAsia="en-US"/>
              </w:rPr>
            </w:pPr>
            <w:r>
              <w:rPr>
                <w:rFonts w:hint="eastAsia" w:ascii="宋体" w:hAnsi="宋体" w:eastAsia="宋体" w:cs="宋体"/>
                <w:color w:val="auto"/>
                <w:highlight w:val="none"/>
                <w:lang w:val="en-US" w:eastAsia="zh-CN"/>
              </w:rPr>
              <w:t>近5年来未发生因食品安全事故被相关行政主管部门予以行政处罚或处理的情形</w:t>
            </w:r>
          </w:p>
        </w:tc>
        <w:tc>
          <w:tcPr>
            <w:tcW w:w="3311" w:type="dxa"/>
            <w:vAlign w:val="center"/>
          </w:tcPr>
          <w:p w14:paraId="036EC2DC">
            <w:pPr>
              <w:widowControl w:val="0"/>
              <w:shd w:val="clear" w:fill="FFFFFF" w:themeFill="background1"/>
              <w:adjustRightInd w:val="0"/>
              <w:snapToGrid w:val="0"/>
              <w:jc w:val="both"/>
              <w:rPr>
                <w:rFonts w:hint="default" w:ascii="宋体" w:hAnsi="宋体" w:eastAsia="宋体" w:cs="宋体"/>
                <w:color w:val="auto"/>
                <w:kern w:val="0"/>
                <w:sz w:val="24"/>
                <w:highlight w:val="none"/>
                <w:lang w:val="en-US" w:eastAsia="zh-CN"/>
              </w:rPr>
            </w:pPr>
            <w:r>
              <w:rPr>
                <w:rFonts w:hint="eastAsia" w:ascii="宋体" w:hAnsi="宋体" w:eastAsia="宋体" w:cs="宋体"/>
                <w:color w:val="auto"/>
                <w:highlight w:val="none"/>
                <w:lang w:val="en-US" w:eastAsia="zh-CN"/>
              </w:rPr>
              <w:t>提供书面承诺</w:t>
            </w:r>
          </w:p>
        </w:tc>
      </w:tr>
      <w:tr w14:paraId="7B574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16" w:hRule="atLeast"/>
          <w:jc w:val="center"/>
        </w:trPr>
        <w:tc>
          <w:tcPr>
            <w:tcW w:w="426" w:type="dxa"/>
            <w:vAlign w:val="center"/>
          </w:tcPr>
          <w:p w14:paraId="1FFC8C12">
            <w:pPr>
              <w:widowControl w:val="0"/>
              <w:shd w:val="clear" w:fill="FFFFFF" w:themeFill="background1"/>
              <w:adjustRightInd w:val="0"/>
              <w:snapToGrid w:val="0"/>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9</w:t>
            </w:r>
          </w:p>
        </w:tc>
        <w:tc>
          <w:tcPr>
            <w:tcW w:w="5215" w:type="dxa"/>
            <w:vAlign w:val="center"/>
          </w:tcPr>
          <w:p w14:paraId="7D173A57">
            <w:pPr>
              <w:widowControl w:val="0"/>
              <w:shd w:val="clear" w:fill="FFFFFF" w:themeFill="background1"/>
              <w:adjustRightInd w:val="0"/>
              <w:snapToGrid w:val="0"/>
              <w:jc w:val="both"/>
              <w:rPr>
                <w:rFonts w:hint="eastAsia" w:ascii="宋体" w:hAnsi="宋体" w:eastAsia="宋体" w:cs="宋体"/>
                <w:color w:val="auto"/>
                <w:kern w:val="0"/>
                <w:sz w:val="24"/>
                <w:highlight w:val="none"/>
                <w:lang w:val="hr-HR" w:eastAsia="en-US"/>
              </w:rPr>
            </w:pPr>
            <w:r>
              <w:rPr>
                <w:rFonts w:hint="eastAsia" w:ascii="宋体" w:hAnsi="宋体" w:eastAsia="宋体" w:cs="宋体"/>
                <w:color w:val="auto"/>
                <w:highlight w:val="none"/>
                <w:lang w:val="en-US" w:eastAsia="zh-CN"/>
              </w:rPr>
              <w:t>近5年来承接过高校食堂经营项目业绩</w:t>
            </w:r>
          </w:p>
        </w:tc>
        <w:tc>
          <w:tcPr>
            <w:tcW w:w="3311" w:type="dxa"/>
            <w:vAlign w:val="center"/>
          </w:tcPr>
          <w:p w14:paraId="3F54E952">
            <w:pPr>
              <w:widowControl w:val="0"/>
              <w:shd w:val="clear" w:fill="FFFFFF" w:themeFill="background1"/>
              <w:adjustRightInd w:val="0"/>
              <w:snapToGrid w:val="0"/>
              <w:jc w:val="both"/>
              <w:rPr>
                <w:rFonts w:hint="default" w:ascii="宋体" w:hAnsi="宋体" w:eastAsia="宋体" w:cs="宋体"/>
                <w:color w:val="auto"/>
                <w:kern w:val="0"/>
                <w:sz w:val="24"/>
                <w:highlight w:val="none"/>
                <w:lang w:val="en-US" w:eastAsia="zh-CN"/>
              </w:rPr>
            </w:pPr>
            <w:r>
              <w:rPr>
                <w:rFonts w:hint="eastAsia" w:ascii="宋体" w:hAnsi="宋体" w:eastAsia="宋体" w:cs="宋体"/>
                <w:color w:val="auto"/>
                <w:highlight w:val="none"/>
                <w:lang w:val="en-US" w:eastAsia="zh-CN"/>
              </w:rPr>
              <w:t>投标文件递交截止时间往前推五年，以合同签订时间为准，提供合同影印件</w:t>
            </w:r>
          </w:p>
        </w:tc>
      </w:tr>
      <w:tr w14:paraId="38C10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16" w:hRule="atLeast"/>
          <w:jc w:val="center"/>
        </w:trPr>
        <w:tc>
          <w:tcPr>
            <w:tcW w:w="426" w:type="dxa"/>
            <w:vAlign w:val="center"/>
          </w:tcPr>
          <w:p w14:paraId="3EB87E8A">
            <w:pPr>
              <w:widowControl w:val="0"/>
              <w:shd w:val="clear" w:fill="FFFFFF" w:themeFill="background1"/>
              <w:adjustRightInd w:val="0"/>
              <w:snapToGrid w:val="0"/>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10</w:t>
            </w:r>
          </w:p>
        </w:tc>
        <w:tc>
          <w:tcPr>
            <w:tcW w:w="5215" w:type="dxa"/>
            <w:vAlign w:val="center"/>
          </w:tcPr>
          <w:p w14:paraId="3109EE87">
            <w:pPr>
              <w:widowControl w:val="0"/>
              <w:shd w:val="clear" w:fill="FFFFFF" w:themeFill="background1"/>
              <w:adjustRightInd w:val="0"/>
              <w:snapToGrid w:val="0"/>
              <w:jc w:val="both"/>
              <w:rPr>
                <w:rFonts w:hint="eastAsia" w:ascii="宋体" w:hAnsi="宋体" w:eastAsia="宋体" w:cs="宋体"/>
                <w:color w:val="auto"/>
                <w:kern w:val="0"/>
                <w:sz w:val="24"/>
                <w:highlight w:val="none"/>
                <w:lang w:val="hr-HR" w:eastAsia="en-US"/>
              </w:rPr>
            </w:pPr>
            <w:r>
              <w:rPr>
                <w:rFonts w:hint="eastAsia" w:ascii="宋体" w:hAnsi="宋体" w:eastAsia="宋体" w:cs="宋体"/>
                <w:color w:val="auto"/>
                <w:highlight w:val="none"/>
                <w:lang w:val="en-US" w:eastAsia="zh-CN"/>
              </w:rPr>
              <w:t>已在招标人其他食堂开展经营且截至2026年9月1日经营合同尚在有效存续期的企业不得参加</w:t>
            </w:r>
          </w:p>
        </w:tc>
        <w:tc>
          <w:tcPr>
            <w:tcW w:w="3311" w:type="dxa"/>
            <w:vAlign w:val="center"/>
          </w:tcPr>
          <w:p w14:paraId="026CC992">
            <w:pPr>
              <w:widowControl w:val="0"/>
              <w:shd w:val="clear" w:fill="FFFFFF" w:themeFill="background1"/>
              <w:adjustRightInd w:val="0"/>
              <w:snapToGrid w:val="0"/>
              <w:jc w:val="both"/>
              <w:rPr>
                <w:rFonts w:hint="default" w:ascii="宋体" w:hAnsi="宋体" w:eastAsia="宋体" w:cs="宋体"/>
                <w:color w:val="auto"/>
                <w:kern w:val="0"/>
                <w:sz w:val="24"/>
                <w:highlight w:val="none"/>
                <w:lang w:val="en-US" w:eastAsia="zh-CN"/>
              </w:rPr>
            </w:pPr>
            <w:r>
              <w:rPr>
                <w:rFonts w:hint="eastAsia" w:ascii="宋体" w:hAnsi="宋体" w:eastAsia="宋体" w:cs="宋体"/>
                <w:color w:val="auto"/>
                <w:highlight w:val="none"/>
                <w:lang w:val="en-US" w:eastAsia="zh-CN"/>
              </w:rPr>
              <w:t>由招标人现场核查</w:t>
            </w:r>
          </w:p>
        </w:tc>
      </w:tr>
      <w:tr w14:paraId="1B26A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54" w:hRule="atLeast"/>
          <w:jc w:val="center"/>
        </w:trPr>
        <w:tc>
          <w:tcPr>
            <w:tcW w:w="5641" w:type="dxa"/>
            <w:gridSpan w:val="2"/>
            <w:vAlign w:val="center"/>
          </w:tcPr>
          <w:p w14:paraId="4D1112FB">
            <w:pPr>
              <w:widowControl/>
              <w:shd w:val="clear" w:fill="FFFFFF" w:themeFill="background1"/>
              <w:adjustRightInd w:val="0"/>
              <w:snapToGrid w:val="0"/>
              <w:jc w:val="center"/>
              <w:rPr>
                <w:rFonts w:hint="eastAsia" w:ascii="宋体" w:hAnsi="宋体" w:eastAsia="宋体" w:cs="Times New Roman"/>
                <w:color w:val="auto"/>
                <w:kern w:val="2"/>
                <w:sz w:val="24"/>
                <w:highlight w:val="none"/>
                <w:lang w:val="hr-HR"/>
              </w:rPr>
            </w:pPr>
            <w:r>
              <w:rPr>
                <w:rFonts w:hint="eastAsia" w:ascii="宋体" w:hAnsi="宋体" w:eastAsia="宋体" w:cs="Times New Roman"/>
                <w:color w:val="auto"/>
                <w:kern w:val="2"/>
                <w:sz w:val="24"/>
                <w:highlight w:val="none"/>
                <w:lang w:val="hr-HR"/>
              </w:rPr>
              <w:t>审核结论</w:t>
            </w:r>
          </w:p>
        </w:tc>
        <w:tc>
          <w:tcPr>
            <w:tcW w:w="3311" w:type="dxa"/>
            <w:vAlign w:val="center"/>
          </w:tcPr>
          <w:p w14:paraId="252D35D1">
            <w:pPr>
              <w:widowControl/>
              <w:shd w:val="clear" w:fill="FFFFFF" w:themeFill="background1"/>
              <w:adjustRightInd w:val="0"/>
              <w:snapToGrid w:val="0"/>
              <w:jc w:val="both"/>
              <w:rPr>
                <w:rFonts w:hint="eastAsia" w:ascii="宋体" w:hAnsi="宋体" w:eastAsia="宋体" w:cs="Times New Roman"/>
                <w:color w:val="auto"/>
                <w:kern w:val="2"/>
                <w:sz w:val="24"/>
                <w:highlight w:val="none"/>
                <w:lang w:val="hr-HR"/>
              </w:rPr>
            </w:pPr>
          </w:p>
        </w:tc>
      </w:tr>
    </w:tbl>
    <w:p w14:paraId="28AAFAF3">
      <w:pPr>
        <w:widowControl w:val="0"/>
        <w:shd w:val="clear" w:fill="FFFFFF" w:themeFill="background1"/>
        <w:adjustRightInd w:val="0"/>
        <w:snapToGrid w:val="0"/>
        <w:spacing w:line="360" w:lineRule="auto"/>
        <w:jc w:val="both"/>
        <w:rPr>
          <w:rFonts w:hint="eastAsia" w:ascii="宋体" w:hAnsi="宋体" w:eastAsia="宋体"/>
          <w:color w:val="auto"/>
          <w:highlight w:val="none"/>
        </w:rPr>
      </w:pPr>
    </w:p>
    <w:p w14:paraId="4FD78971">
      <w:pPr>
        <w:widowControl w:val="0"/>
        <w:shd w:val="clear" w:fill="FFFFFF" w:themeFill="background1"/>
        <w:adjustRightInd w:val="0"/>
        <w:snapToGrid w:val="0"/>
        <w:spacing w:line="360" w:lineRule="auto"/>
        <w:jc w:val="both"/>
        <w:rPr>
          <w:rFonts w:ascii="宋体" w:hAnsi="宋体" w:eastAsia="宋体"/>
          <w:color w:val="auto"/>
          <w:highlight w:val="none"/>
        </w:rPr>
      </w:pPr>
      <w:r>
        <w:rPr>
          <w:rFonts w:hint="eastAsia" w:ascii="宋体" w:hAnsi="宋体" w:eastAsia="宋体"/>
          <w:color w:val="auto"/>
          <w:highlight w:val="none"/>
        </w:rPr>
        <w:t>备注：</w:t>
      </w:r>
    </w:p>
    <w:p w14:paraId="35965D51">
      <w:pPr>
        <w:widowControl w:val="0"/>
        <w:shd w:val="clear" w:fill="FFFFFF" w:themeFill="background1"/>
        <w:adjustRightInd w:val="0"/>
        <w:snapToGrid w:val="0"/>
        <w:spacing w:line="360" w:lineRule="auto"/>
        <w:ind w:firstLine="480" w:firstLineChars="200"/>
        <w:jc w:val="both"/>
        <w:rPr>
          <w:rFonts w:ascii="宋体" w:hAnsi="宋体" w:eastAsia="宋体"/>
          <w:color w:val="auto"/>
          <w:highlight w:val="none"/>
        </w:rPr>
      </w:pPr>
      <w:r>
        <w:rPr>
          <w:rFonts w:hint="eastAsia" w:ascii="宋体" w:hAnsi="宋体" w:eastAsia="宋体"/>
          <w:color w:val="auto"/>
          <w:highlight w:val="none"/>
        </w:rPr>
        <w:t>（1）所有证书、证明文件包括按要求提供的官网截图必须是真实可查证的，须注明资料来源。资格证明文件应为原件的扫描件，投标文件中须编入清晰的扫描件或复印件。所有证明材料须清晰可辨认，如因证明材料模糊无法辨认，缺页、漏页导致无法进行评审认定的责任由投标人自负。如发现弄虚作假将按照有关规定严肃处理。</w:t>
      </w:r>
    </w:p>
    <w:p w14:paraId="2D0300E7">
      <w:pPr>
        <w:widowControl w:val="0"/>
        <w:shd w:val="clear" w:fill="FFFFFF" w:themeFill="background1"/>
        <w:adjustRightInd w:val="0"/>
        <w:snapToGrid w:val="0"/>
        <w:spacing w:line="360" w:lineRule="auto"/>
        <w:ind w:firstLine="480" w:firstLineChars="200"/>
        <w:jc w:val="both"/>
        <w:rPr>
          <w:rFonts w:ascii="宋体" w:hAnsi="宋体" w:eastAsia="宋体"/>
          <w:color w:val="auto"/>
          <w:highlight w:val="none"/>
        </w:rPr>
      </w:pPr>
      <w:r>
        <w:rPr>
          <w:rFonts w:hint="eastAsia" w:ascii="宋体" w:hAnsi="宋体" w:eastAsia="宋体"/>
          <w:color w:val="auto"/>
          <w:highlight w:val="none"/>
        </w:rPr>
        <w:t>证明材料仅限于投标单位及其分公司，参股或控股单位及独立法人子公司的材料不能作为证明材料，但投标单位兼并的企业的材料可作为证明材料。</w:t>
      </w:r>
    </w:p>
    <w:p w14:paraId="3FE8633F">
      <w:pPr>
        <w:widowControl w:val="0"/>
        <w:shd w:val="clear" w:fill="FFFFFF" w:themeFill="background1"/>
        <w:adjustRightInd w:val="0"/>
        <w:snapToGrid w:val="0"/>
        <w:spacing w:line="360" w:lineRule="auto"/>
        <w:ind w:firstLine="480" w:firstLineChars="200"/>
        <w:jc w:val="both"/>
        <w:rPr>
          <w:rFonts w:ascii="宋体" w:hAnsi="宋体" w:eastAsia="宋体"/>
          <w:color w:val="auto"/>
          <w:highlight w:val="none"/>
        </w:rPr>
      </w:pPr>
      <w:r>
        <w:rPr>
          <w:rFonts w:hint="eastAsia" w:ascii="宋体" w:hAnsi="宋体" w:eastAsia="宋体"/>
          <w:color w:val="auto"/>
          <w:highlight w:val="none"/>
        </w:rPr>
        <w:t>（2）对于投标文件中有任意一条不满足上表要求的将导致其投标无效，不进入下一项评审。</w:t>
      </w:r>
    </w:p>
    <w:p w14:paraId="1C628DE4">
      <w:pPr>
        <w:pStyle w:val="6"/>
        <w:shd w:val="clear" w:fill="FFFFFF" w:themeFill="background1"/>
        <w:spacing w:before="0" w:after="0" w:line="360" w:lineRule="auto"/>
        <w:ind w:firstLine="482"/>
        <w:jc w:val="center"/>
        <w:rPr>
          <w:rFonts w:ascii="宋体" w:hAnsi="宋体" w:eastAsia="宋体"/>
          <w:color w:val="auto"/>
          <w:highlight w:val="none"/>
        </w:rPr>
      </w:pPr>
      <w:bookmarkStart w:id="96" w:name="_Toc11117"/>
      <w:bookmarkStart w:id="97" w:name="_Toc7750"/>
      <w:bookmarkStart w:id="98" w:name="_Toc103169797"/>
      <w:r>
        <w:rPr>
          <w:rFonts w:hint="eastAsia" w:ascii="宋体" w:hAnsi="宋体" w:eastAsia="宋体" w:cs="宋体"/>
          <w:color w:val="auto"/>
          <w:szCs w:val="24"/>
          <w:highlight w:val="none"/>
          <w:lang w:val="zh-TW" w:eastAsia="zh-TW"/>
        </w:rPr>
        <w:t>符合性检查表</w:t>
      </w:r>
      <w:bookmarkEnd w:id="96"/>
      <w:bookmarkEnd w:id="97"/>
      <w:bookmarkEnd w:id="98"/>
    </w:p>
    <w:tbl>
      <w:tblPr>
        <w:tblStyle w:val="25"/>
        <w:tblW w:w="0" w:type="auto"/>
        <w:jc w:val="center"/>
        <w:tblLayout w:type="fixed"/>
        <w:tblCellMar>
          <w:top w:w="0" w:type="dxa"/>
          <w:left w:w="108" w:type="dxa"/>
          <w:bottom w:w="0" w:type="dxa"/>
          <w:right w:w="108" w:type="dxa"/>
        </w:tblCellMar>
      </w:tblPr>
      <w:tblGrid>
        <w:gridCol w:w="534"/>
        <w:gridCol w:w="7372"/>
        <w:gridCol w:w="1041"/>
      </w:tblGrid>
      <w:tr w14:paraId="245A2CF8">
        <w:tblPrEx>
          <w:tblCellMar>
            <w:top w:w="0" w:type="dxa"/>
            <w:left w:w="108" w:type="dxa"/>
            <w:bottom w:w="0" w:type="dxa"/>
            <w:right w:w="108" w:type="dxa"/>
          </w:tblCellMar>
        </w:tblPrEx>
        <w:trPr>
          <w:trHeight w:val="454"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77474A34">
            <w:pPr>
              <w:shd w:val="clear" w:fill="FFFFFF" w:themeFill="background1"/>
              <w:adjustRightInd w:val="0"/>
              <w:snapToGrid w:val="0"/>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序号</w:t>
            </w:r>
          </w:p>
        </w:tc>
        <w:tc>
          <w:tcPr>
            <w:tcW w:w="7372" w:type="dxa"/>
            <w:tcBorders>
              <w:top w:val="single" w:color="auto" w:sz="4" w:space="0"/>
              <w:left w:val="single" w:color="auto" w:sz="4" w:space="0"/>
              <w:bottom w:val="single" w:color="auto" w:sz="4" w:space="0"/>
              <w:right w:val="single" w:color="auto" w:sz="4" w:space="0"/>
            </w:tcBorders>
            <w:vAlign w:val="center"/>
          </w:tcPr>
          <w:p w14:paraId="79F2D101">
            <w:pPr>
              <w:widowControl w:val="0"/>
              <w:shd w:val="clear" w:fill="FFFFFF" w:themeFill="background1"/>
              <w:adjustRightInd w:val="0"/>
              <w:snapToGrid w:val="0"/>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审核内容</w:t>
            </w:r>
          </w:p>
        </w:tc>
        <w:tc>
          <w:tcPr>
            <w:tcW w:w="1041" w:type="dxa"/>
            <w:tcBorders>
              <w:top w:val="single" w:color="auto" w:sz="4" w:space="0"/>
              <w:left w:val="nil"/>
              <w:bottom w:val="single" w:color="auto" w:sz="4" w:space="0"/>
              <w:right w:val="single" w:color="auto" w:sz="4" w:space="0"/>
            </w:tcBorders>
            <w:vAlign w:val="center"/>
          </w:tcPr>
          <w:p w14:paraId="216B0AA2">
            <w:pPr>
              <w:shd w:val="clear" w:fill="FFFFFF" w:themeFill="background1"/>
              <w:adjustRightInd w:val="0"/>
              <w:snapToGrid w:val="0"/>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投标单位名称</w:t>
            </w:r>
          </w:p>
        </w:tc>
      </w:tr>
      <w:tr w14:paraId="40A92A5B">
        <w:tblPrEx>
          <w:tblCellMar>
            <w:top w:w="0" w:type="dxa"/>
            <w:left w:w="108" w:type="dxa"/>
            <w:bottom w:w="0" w:type="dxa"/>
            <w:right w:w="108" w:type="dxa"/>
          </w:tblCellMar>
        </w:tblPrEx>
        <w:trPr>
          <w:trHeight w:val="454"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458B9957">
            <w:pPr>
              <w:widowControl w:val="0"/>
              <w:numPr>
                <w:ilvl w:val="0"/>
                <w:numId w:val="1"/>
              </w:numPr>
              <w:shd w:val="clear" w:fill="FFFFFF" w:themeFill="background1"/>
              <w:adjustRightInd w:val="0"/>
              <w:snapToGrid w:val="0"/>
              <w:ind w:firstLine="480"/>
              <w:jc w:val="both"/>
              <w:rPr>
                <w:rFonts w:ascii="宋体" w:hAnsi="宋体" w:eastAsia="宋体" w:cs="宋体"/>
                <w:color w:val="auto"/>
                <w:highlight w:val="none"/>
              </w:rPr>
            </w:pPr>
          </w:p>
        </w:tc>
        <w:tc>
          <w:tcPr>
            <w:tcW w:w="7372" w:type="dxa"/>
            <w:tcBorders>
              <w:top w:val="single" w:color="auto" w:sz="4" w:space="0"/>
              <w:left w:val="nil"/>
              <w:bottom w:val="single" w:color="auto" w:sz="4" w:space="0"/>
              <w:right w:val="single" w:color="auto" w:sz="4" w:space="0"/>
            </w:tcBorders>
            <w:vAlign w:val="center"/>
          </w:tcPr>
          <w:p w14:paraId="6865E265">
            <w:pPr>
              <w:shd w:val="clear" w:fill="FFFFFF" w:themeFill="background1"/>
              <w:adjustRightInd w:val="0"/>
              <w:snapToGrid w:val="0"/>
              <w:jc w:val="both"/>
              <w:rPr>
                <w:rFonts w:ascii="宋体" w:hAnsi="宋体" w:eastAsia="宋体" w:cs="宋体"/>
                <w:color w:val="auto"/>
                <w:highlight w:val="none"/>
              </w:rPr>
            </w:pPr>
            <w:r>
              <w:rPr>
                <w:rFonts w:hint="eastAsia" w:ascii="宋体" w:hAnsi="宋体" w:eastAsia="宋体" w:cs="宋体"/>
                <w:color w:val="auto"/>
                <w:highlight w:val="none"/>
              </w:rPr>
              <w:t>按照招标文件规定要求装订、签署、盖章；</w:t>
            </w:r>
          </w:p>
        </w:tc>
        <w:tc>
          <w:tcPr>
            <w:tcW w:w="1041" w:type="dxa"/>
            <w:tcBorders>
              <w:top w:val="nil"/>
              <w:left w:val="nil"/>
              <w:bottom w:val="single" w:color="auto" w:sz="4" w:space="0"/>
              <w:right w:val="single" w:color="auto" w:sz="4" w:space="0"/>
            </w:tcBorders>
            <w:vAlign w:val="center"/>
          </w:tcPr>
          <w:p w14:paraId="77A4139E">
            <w:pPr>
              <w:shd w:val="clear" w:fill="FFFFFF" w:themeFill="background1"/>
              <w:adjustRightInd w:val="0"/>
              <w:snapToGrid w:val="0"/>
              <w:spacing w:line="360" w:lineRule="auto"/>
              <w:jc w:val="both"/>
              <w:rPr>
                <w:rFonts w:ascii="宋体" w:hAnsi="宋体" w:eastAsia="宋体" w:cs="宋体"/>
                <w:color w:val="auto"/>
                <w:highlight w:val="none"/>
              </w:rPr>
            </w:pPr>
          </w:p>
        </w:tc>
      </w:tr>
      <w:tr w14:paraId="2CCFEA0D">
        <w:tblPrEx>
          <w:tblCellMar>
            <w:top w:w="0" w:type="dxa"/>
            <w:left w:w="108" w:type="dxa"/>
            <w:bottom w:w="0" w:type="dxa"/>
            <w:right w:w="108" w:type="dxa"/>
          </w:tblCellMar>
        </w:tblPrEx>
        <w:trPr>
          <w:trHeight w:val="454"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616DCD5C">
            <w:pPr>
              <w:widowControl w:val="0"/>
              <w:numPr>
                <w:ilvl w:val="0"/>
                <w:numId w:val="1"/>
              </w:numPr>
              <w:shd w:val="clear" w:fill="FFFFFF" w:themeFill="background1"/>
              <w:adjustRightInd w:val="0"/>
              <w:snapToGrid w:val="0"/>
              <w:ind w:firstLine="480"/>
              <w:jc w:val="both"/>
              <w:rPr>
                <w:rFonts w:ascii="宋体" w:hAnsi="宋体" w:eastAsia="宋体" w:cs="宋体"/>
                <w:color w:val="auto"/>
                <w:highlight w:val="none"/>
              </w:rPr>
            </w:pPr>
          </w:p>
        </w:tc>
        <w:tc>
          <w:tcPr>
            <w:tcW w:w="7372" w:type="dxa"/>
            <w:tcBorders>
              <w:top w:val="single" w:color="auto" w:sz="4" w:space="0"/>
              <w:left w:val="nil"/>
              <w:bottom w:val="single" w:color="auto" w:sz="4" w:space="0"/>
              <w:right w:val="single" w:color="auto" w:sz="4" w:space="0"/>
            </w:tcBorders>
            <w:vAlign w:val="center"/>
          </w:tcPr>
          <w:p w14:paraId="6CB7C776">
            <w:pPr>
              <w:shd w:val="clear" w:fill="FFFFFF" w:themeFill="background1"/>
              <w:adjustRightInd w:val="0"/>
              <w:snapToGrid w:val="0"/>
              <w:jc w:val="both"/>
              <w:rPr>
                <w:rFonts w:ascii="宋体" w:hAnsi="宋体" w:eastAsia="宋体" w:cs="宋体"/>
                <w:color w:val="auto"/>
                <w:highlight w:val="none"/>
              </w:rPr>
            </w:pPr>
            <w:r>
              <w:rPr>
                <w:rFonts w:hint="eastAsia" w:ascii="宋体" w:hAnsi="宋体" w:eastAsia="宋体" w:cs="宋体"/>
                <w:color w:val="auto"/>
                <w:highlight w:val="none"/>
              </w:rPr>
              <w:t>投标有效期满足招标文件规定；</w:t>
            </w:r>
          </w:p>
        </w:tc>
        <w:tc>
          <w:tcPr>
            <w:tcW w:w="1041" w:type="dxa"/>
            <w:tcBorders>
              <w:top w:val="nil"/>
              <w:left w:val="nil"/>
              <w:bottom w:val="single" w:color="auto" w:sz="4" w:space="0"/>
              <w:right w:val="single" w:color="auto" w:sz="4" w:space="0"/>
            </w:tcBorders>
            <w:vAlign w:val="center"/>
          </w:tcPr>
          <w:p w14:paraId="535EA734">
            <w:pPr>
              <w:shd w:val="clear" w:fill="FFFFFF" w:themeFill="background1"/>
              <w:adjustRightInd w:val="0"/>
              <w:snapToGrid w:val="0"/>
              <w:spacing w:line="360" w:lineRule="auto"/>
              <w:jc w:val="both"/>
              <w:rPr>
                <w:rFonts w:ascii="宋体" w:hAnsi="宋体" w:eastAsia="宋体" w:cs="宋体"/>
                <w:color w:val="auto"/>
                <w:highlight w:val="none"/>
              </w:rPr>
            </w:pPr>
          </w:p>
        </w:tc>
      </w:tr>
      <w:tr w14:paraId="30093D90">
        <w:tblPrEx>
          <w:tblCellMar>
            <w:top w:w="0" w:type="dxa"/>
            <w:left w:w="108" w:type="dxa"/>
            <w:bottom w:w="0" w:type="dxa"/>
            <w:right w:w="108" w:type="dxa"/>
          </w:tblCellMar>
        </w:tblPrEx>
        <w:trPr>
          <w:trHeight w:val="454"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11CC424B">
            <w:pPr>
              <w:widowControl w:val="0"/>
              <w:numPr>
                <w:ilvl w:val="0"/>
                <w:numId w:val="1"/>
              </w:numPr>
              <w:shd w:val="clear" w:fill="FFFFFF" w:themeFill="background1"/>
              <w:adjustRightInd w:val="0"/>
              <w:snapToGrid w:val="0"/>
              <w:ind w:firstLine="480"/>
              <w:jc w:val="both"/>
              <w:rPr>
                <w:rFonts w:ascii="宋体" w:hAnsi="宋体" w:eastAsia="宋体" w:cs="宋体"/>
                <w:color w:val="auto"/>
                <w:highlight w:val="none"/>
              </w:rPr>
            </w:pPr>
          </w:p>
        </w:tc>
        <w:tc>
          <w:tcPr>
            <w:tcW w:w="7372" w:type="dxa"/>
            <w:tcBorders>
              <w:top w:val="single" w:color="auto" w:sz="4" w:space="0"/>
              <w:left w:val="nil"/>
              <w:bottom w:val="single" w:color="auto" w:sz="4" w:space="0"/>
              <w:right w:val="single" w:color="auto" w:sz="4" w:space="0"/>
            </w:tcBorders>
            <w:vAlign w:val="center"/>
          </w:tcPr>
          <w:p w14:paraId="0CEE5969">
            <w:pPr>
              <w:shd w:val="clear" w:fill="FFFFFF" w:themeFill="background1"/>
              <w:adjustRightInd w:val="0"/>
              <w:snapToGrid w:val="0"/>
              <w:jc w:val="both"/>
              <w:rPr>
                <w:rFonts w:ascii="宋体" w:hAnsi="宋体" w:eastAsia="宋体" w:cs="宋体"/>
                <w:color w:val="auto"/>
                <w:highlight w:val="none"/>
              </w:rPr>
            </w:pPr>
            <w:r>
              <w:rPr>
                <w:rFonts w:hint="eastAsia" w:ascii="宋体" w:hAnsi="宋体" w:eastAsia="宋体" w:cs="宋体"/>
                <w:color w:val="auto"/>
                <w:highlight w:val="none"/>
              </w:rPr>
              <w:t>投标文件中未附有招标人不能接受条件；</w:t>
            </w:r>
          </w:p>
        </w:tc>
        <w:tc>
          <w:tcPr>
            <w:tcW w:w="1041" w:type="dxa"/>
            <w:tcBorders>
              <w:top w:val="nil"/>
              <w:left w:val="nil"/>
              <w:bottom w:val="single" w:color="auto" w:sz="4" w:space="0"/>
              <w:right w:val="single" w:color="auto" w:sz="4" w:space="0"/>
            </w:tcBorders>
            <w:vAlign w:val="center"/>
          </w:tcPr>
          <w:p w14:paraId="5C9152D7">
            <w:pPr>
              <w:shd w:val="clear" w:fill="FFFFFF" w:themeFill="background1"/>
              <w:adjustRightInd w:val="0"/>
              <w:snapToGrid w:val="0"/>
              <w:spacing w:line="360" w:lineRule="auto"/>
              <w:jc w:val="both"/>
              <w:rPr>
                <w:rFonts w:ascii="宋体" w:hAnsi="宋体" w:eastAsia="宋体" w:cs="宋体"/>
                <w:color w:val="auto"/>
                <w:highlight w:val="none"/>
              </w:rPr>
            </w:pPr>
          </w:p>
        </w:tc>
      </w:tr>
      <w:tr w14:paraId="7C81EDE8">
        <w:tblPrEx>
          <w:tblCellMar>
            <w:top w:w="0" w:type="dxa"/>
            <w:left w:w="108" w:type="dxa"/>
            <w:bottom w:w="0" w:type="dxa"/>
            <w:right w:w="108" w:type="dxa"/>
          </w:tblCellMar>
        </w:tblPrEx>
        <w:trPr>
          <w:trHeight w:val="454"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0C71E2B4">
            <w:pPr>
              <w:widowControl w:val="0"/>
              <w:numPr>
                <w:ilvl w:val="0"/>
                <w:numId w:val="1"/>
              </w:numPr>
              <w:shd w:val="clear" w:fill="FFFFFF" w:themeFill="background1"/>
              <w:adjustRightInd w:val="0"/>
              <w:snapToGrid w:val="0"/>
              <w:ind w:firstLine="480"/>
              <w:jc w:val="both"/>
              <w:rPr>
                <w:rFonts w:ascii="宋体" w:hAnsi="宋体" w:eastAsia="宋体" w:cs="宋体"/>
                <w:color w:val="auto"/>
                <w:highlight w:val="none"/>
              </w:rPr>
            </w:pPr>
          </w:p>
        </w:tc>
        <w:tc>
          <w:tcPr>
            <w:tcW w:w="7372" w:type="dxa"/>
            <w:tcBorders>
              <w:top w:val="single" w:color="auto" w:sz="4" w:space="0"/>
              <w:left w:val="nil"/>
              <w:bottom w:val="single" w:color="auto" w:sz="4" w:space="0"/>
              <w:right w:val="single" w:color="auto" w:sz="4" w:space="0"/>
            </w:tcBorders>
            <w:vAlign w:val="center"/>
          </w:tcPr>
          <w:p w14:paraId="25611F71">
            <w:pPr>
              <w:shd w:val="clear" w:fill="FFFFFF" w:themeFill="background1"/>
              <w:adjustRightInd w:val="0"/>
              <w:snapToGrid w:val="0"/>
              <w:jc w:val="both"/>
              <w:rPr>
                <w:rFonts w:ascii="宋体" w:hAnsi="宋体" w:eastAsia="宋体" w:cs="宋体"/>
                <w:color w:val="auto"/>
                <w:highlight w:val="none"/>
              </w:rPr>
            </w:pPr>
            <w:r>
              <w:rPr>
                <w:rFonts w:hint="eastAsia" w:ascii="宋体" w:hAnsi="宋体" w:eastAsia="宋体" w:cs="宋体"/>
                <w:color w:val="auto"/>
                <w:highlight w:val="none"/>
              </w:rPr>
              <w:t>投标文件满足招标文件商务、技术等实质性要求；</w:t>
            </w:r>
          </w:p>
        </w:tc>
        <w:tc>
          <w:tcPr>
            <w:tcW w:w="1041" w:type="dxa"/>
            <w:tcBorders>
              <w:top w:val="nil"/>
              <w:left w:val="nil"/>
              <w:bottom w:val="single" w:color="auto" w:sz="4" w:space="0"/>
              <w:right w:val="single" w:color="auto" w:sz="4" w:space="0"/>
            </w:tcBorders>
            <w:vAlign w:val="center"/>
          </w:tcPr>
          <w:p w14:paraId="6C69A79E">
            <w:pPr>
              <w:shd w:val="clear" w:fill="FFFFFF" w:themeFill="background1"/>
              <w:adjustRightInd w:val="0"/>
              <w:snapToGrid w:val="0"/>
              <w:spacing w:line="360" w:lineRule="auto"/>
              <w:jc w:val="both"/>
              <w:rPr>
                <w:rFonts w:ascii="宋体" w:hAnsi="宋体" w:eastAsia="宋体" w:cs="宋体"/>
                <w:color w:val="auto"/>
                <w:highlight w:val="none"/>
              </w:rPr>
            </w:pPr>
          </w:p>
        </w:tc>
      </w:tr>
      <w:tr w14:paraId="26E01B79">
        <w:tblPrEx>
          <w:tblCellMar>
            <w:top w:w="0" w:type="dxa"/>
            <w:left w:w="108" w:type="dxa"/>
            <w:bottom w:w="0" w:type="dxa"/>
            <w:right w:w="108" w:type="dxa"/>
          </w:tblCellMar>
        </w:tblPrEx>
        <w:trPr>
          <w:trHeight w:val="454"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00F1B6B3">
            <w:pPr>
              <w:widowControl w:val="0"/>
              <w:numPr>
                <w:ilvl w:val="0"/>
                <w:numId w:val="1"/>
              </w:numPr>
              <w:shd w:val="clear" w:fill="FFFFFF" w:themeFill="background1"/>
              <w:adjustRightInd w:val="0"/>
              <w:snapToGrid w:val="0"/>
              <w:ind w:firstLine="480"/>
              <w:jc w:val="both"/>
              <w:rPr>
                <w:rFonts w:ascii="宋体" w:hAnsi="宋体" w:eastAsia="宋体" w:cs="宋体"/>
                <w:color w:val="auto"/>
                <w:highlight w:val="none"/>
              </w:rPr>
            </w:pPr>
          </w:p>
        </w:tc>
        <w:tc>
          <w:tcPr>
            <w:tcW w:w="7372" w:type="dxa"/>
            <w:tcBorders>
              <w:top w:val="single" w:color="auto" w:sz="4" w:space="0"/>
              <w:left w:val="nil"/>
              <w:bottom w:val="single" w:color="auto" w:sz="4" w:space="0"/>
              <w:right w:val="single" w:color="auto" w:sz="4" w:space="0"/>
            </w:tcBorders>
            <w:vAlign w:val="center"/>
          </w:tcPr>
          <w:p w14:paraId="4BEC0AA8">
            <w:pPr>
              <w:shd w:val="clear" w:fill="FFFFFF" w:themeFill="background1"/>
              <w:adjustRightInd w:val="0"/>
              <w:snapToGrid w:val="0"/>
              <w:jc w:val="both"/>
              <w:rPr>
                <w:rFonts w:ascii="宋体" w:hAnsi="宋体" w:eastAsia="宋体" w:cs="宋体"/>
                <w:color w:val="auto"/>
                <w:highlight w:val="none"/>
              </w:rPr>
            </w:pPr>
            <w:r>
              <w:rPr>
                <w:rFonts w:hint="eastAsia" w:ascii="宋体" w:hAnsi="宋体" w:eastAsia="宋体" w:cs="宋体"/>
                <w:color w:val="auto"/>
                <w:highlight w:val="none"/>
              </w:rPr>
              <w:t>投标人未出现招标文件中规定无效投标的其它条款；</w:t>
            </w:r>
          </w:p>
        </w:tc>
        <w:tc>
          <w:tcPr>
            <w:tcW w:w="1041" w:type="dxa"/>
            <w:tcBorders>
              <w:top w:val="nil"/>
              <w:left w:val="nil"/>
              <w:bottom w:val="single" w:color="auto" w:sz="4" w:space="0"/>
              <w:right w:val="single" w:color="auto" w:sz="4" w:space="0"/>
            </w:tcBorders>
            <w:vAlign w:val="center"/>
          </w:tcPr>
          <w:p w14:paraId="7141981F">
            <w:pPr>
              <w:shd w:val="clear" w:fill="FFFFFF" w:themeFill="background1"/>
              <w:adjustRightInd w:val="0"/>
              <w:snapToGrid w:val="0"/>
              <w:spacing w:line="360" w:lineRule="auto"/>
              <w:jc w:val="both"/>
              <w:rPr>
                <w:rFonts w:ascii="宋体" w:hAnsi="宋体" w:eastAsia="宋体" w:cs="宋体"/>
                <w:color w:val="auto"/>
                <w:highlight w:val="none"/>
              </w:rPr>
            </w:pPr>
          </w:p>
        </w:tc>
      </w:tr>
      <w:tr w14:paraId="1BB11DCE">
        <w:tblPrEx>
          <w:tblCellMar>
            <w:top w:w="0" w:type="dxa"/>
            <w:left w:w="108" w:type="dxa"/>
            <w:bottom w:w="0" w:type="dxa"/>
            <w:right w:w="108" w:type="dxa"/>
          </w:tblCellMar>
        </w:tblPrEx>
        <w:trPr>
          <w:trHeight w:val="454"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47A224D2">
            <w:pPr>
              <w:widowControl w:val="0"/>
              <w:numPr>
                <w:ilvl w:val="0"/>
                <w:numId w:val="1"/>
              </w:numPr>
              <w:shd w:val="clear" w:fill="FFFFFF" w:themeFill="background1"/>
              <w:adjustRightInd w:val="0"/>
              <w:snapToGrid w:val="0"/>
              <w:ind w:firstLine="480"/>
              <w:jc w:val="both"/>
              <w:rPr>
                <w:rFonts w:ascii="宋体" w:hAnsi="宋体" w:eastAsia="宋体" w:cs="宋体"/>
                <w:color w:val="auto"/>
                <w:highlight w:val="none"/>
              </w:rPr>
            </w:pPr>
          </w:p>
        </w:tc>
        <w:tc>
          <w:tcPr>
            <w:tcW w:w="7372" w:type="dxa"/>
            <w:tcBorders>
              <w:top w:val="single" w:color="auto" w:sz="4" w:space="0"/>
              <w:left w:val="nil"/>
              <w:bottom w:val="single" w:color="auto" w:sz="4" w:space="0"/>
              <w:right w:val="single" w:color="auto" w:sz="4" w:space="0"/>
            </w:tcBorders>
            <w:vAlign w:val="center"/>
          </w:tcPr>
          <w:p w14:paraId="709E0912">
            <w:pPr>
              <w:shd w:val="clear" w:fill="FFFFFF" w:themeFill="background1"/>
              <w:adjustRightInd w:val="0"/>
              <w:snapToGrid w:val="0"/>
              <w:spacing w:line="360" w:lineRule="auto"/>
              <w:jc w:val="both"/>
              <w:rPr>
                <w:rFonts w:ascii="宋体" w:hAnsi="宋体" w:eastAsia="宋体" w:cs="宋体"/>
                <w:color w:val="auto"/>
                <w:highlight w:val="none"/>
              </w:rPr>
            </w:pPr>
            <w:r>
              <w:rPr>
                <w:rFonts w:hint="eastAsia" w:ascii="宋体" w:hAnsi="宋体" w:eastAsia="宋体" w:cs="宋体"/>
                <w:color w:val="auto"/>
                <w:highlight w:val="none"/>
              </w:rPr>
              <w:t>投标人未有下列任一情形：</w:t>
            </w:r>
          </w:p>
          <w:p w14:paraId="47A8B22F">
            <w:pPr>
              <w:shd w:val="clear" w:fill="FFFFFF" w:themeFill="background1"/>
              <w:adjustRightInd w:val="0"/>
              <w:snapToGrid w:val="0"/>
              <w:spacing w:line="360" w:lineRule="auto"/>
              <w:jc w:val="both"/>
              <w:rPr>
                <w:rFonts w:ascii="宋体" w:hAnsi="宋体" w:eastAsia="宋体" w:cs="宋体"/>
                <w:color w:val="auto"/>
                <w:highlight w:val="none"/>
              </w:rPr>
            </w:pPr>
            <w:r>
              <w:rPr>
                <w:rFonts w:hint="eastAsia" w:ascii="宋体" w:hAnsi="宋体" w:eastAsia="宋体" w:cs="宋体"/>
                <w:color w:val="auto"/>
                <w:highlight w:val="none"/>
              </w:rPr>
              <w:t>（1）不同投标人的投标文件由同一单位或者个人编制；</w:t>
            </w:r>
          </w:p>
          <w:p w14:paraId="26FC2B3A">
            <w:pPr>
              <w:shd w:val="clear" w:fill="FFFFFF" w:themeFill="background1"/>
              <w:adjustRightInd w:val="0"/>
              <w:snapToGrid w:val="0"/>
              <w:spacing w:line="360" w:lineRule="auto"/>
              <w:jc w:val="both"/>
              <w:rPr>
                <w:rFonts w:ascii="宋体" w:hAnsi="宋体" w:eastAsia="宋体" w:cs="宋体"/>
                <w:color w:val="auto"/>
                <w:highlight w:val="none"/>
              </w:rPr>
            </w:pPr>
            <w:r>
              <w:rPr>
                <w:rFonts w:hint="eastAsia" w:ascii="宋体" w:hAnsi="宋体" w:eastAsia="宋体" w:cs="宋体"/>
                <w:color w:val="auto"/>
                <w:highlight w:val="none"/>
              </w:rPr>
              <w:t>（2）不同投标人委托同一单位或者个人办理投标事宜；</w:t>
            </w:r>
          </w:p>
          <w:p w14:paraId="6BE33E1B">
            <w:pPr>
              <w:shd w:val="clear" w:fill="FFFFFF" w:themeFill="background1"/>
              <w:adjustRightInd w:val="0"/>
              <w:snapToGrid w:val="0"/>
              <w:spacing w:line="360" w:lineRule="auto"/>
              <w:jc w:val="both"/>
              <w:rPr>
                <w:rFonts w:ascii="宋体" w:hAnsi="宋体" w:eastAsia="宋体" w:cs="宋体"/>
                <w:color w:val="auto"/>
                <w:highlight w:val="none"/>
              </w:rPr>
            </w:pPr>
            <w:r>
              <w:rPr>
                <w:rFonts w:hint="eastAsia" w:ascii="宋体" w:hAnsi="宋体" w:eastAsia="宋体" w:cs="宋体"/>
                <w:color w:val="auto"/>
                <w:highlight w:val="none"/>
              </w:rPr>
              <w:t>（3）不同投标人的投标文件载明的项目管理成员或者联系人员为同一人；</w:t>
            </w:r>
          </w:p>
          <w:p w14:paraId="344E2565">
            <w:pPr>
              <w:shd w:val="clear" w:fill="FFFFFF" w:themeFill="background1"/>
              <w:adjustRightInd w:val="0"/>
              <w:snapToGrid w:val="0"/>
              <w:spacing w:line="360" w:lineRule="auto"/>
              <w:jc w:val="both"/>
              <w:rPr>
                <w:rFonts w:ascii="宋体" w:hAnsi="宋体" w:eastAsia="宋体" w:cs="宋体"/>
                <w:color w:val="auto"/>
                <w:highlight w:val="none"/>
              </w:rPr>
            </w:pPr>
            <w:r>
              <w:rPr>
                <w:rFonts w:hint="eastAsia" w:ascii="宋体" w:hAnsi="宋体" w:eastAsia="宋体" w:cs="宋体"/>
                <w:color w:val="auto"/>
                <w:highlight w:val="none"/>
              </w:rPr>
              <w:t>（4）不同投标人的投标文件相互混装。</w:t>
            </w:r>
          </w:p>
        </w:tc>
        <w:tc>
          <w:tcPr>
            <w:tcW w:w="1041" w:type="dxa"/>
            <w:tcBorders>
              <w:top w:val="nil"/>
              <w:left w:val="nil"/>
              <w:bottom w:val="single" w:color="auto" w:sz="4" w:space="0"/>
              <w:right w:val="single" w:color="auto" w:sz="4" w:space="0"/>
            </w:tcBorders>
            <w:vAlign w:val="center"/>
          </w:tcPr>
          <w:p w14:paraId="22DF249C">
            <w:pPr>
              <w:shd w:val="clear" w:fill="FFFFFF" w:themeFill="background1"/>
              <w:adjustRightInd w:val="0"/>
              <w:snapToGrid w:val="0"/>
              <w:spacing w:line="360" w:lineRule="auto"/>
              <w:jc w:val="both"/>
              <w:rPr>
                <w:rFonts w:ascii="宋体" w:hAnsi="宋体" w:eastAsia="宋体" w:cs="宋体"/>
                <w:color w:val="auto"/>
                <w:highlight w:val="none"/>
              </w:rPr>
            </w:pPr>
          </w:p>
        </w:tc>
      </w:tr>
      <w:tr w14:paraId="15778E79">
        <w:tblPrEx>
          <w:tblCellMar>
            <w:top w:w="0" w:type="dxa"/>
            <w:left w:w="108" w:type="dxa"/>
            <w:bottom w:w="0" w:type="dxa"/>
            <w:right w:w="108" w:type="dxa"/>
          </w:tblCellMar>
        </w:tblPrEx>
        <w:trPr>
          <w:trHeight w:val="454" w:hRule="atLeast"/>
          <w:jc w:val="center"/>
        </w:trPr>
        <w:tc>
          <w:tcPr>
            <w:tcW w:w="7906" w:type="dxa"/>
            <w:gridSpan w:val="2"/>
            <w:tcBorders>
              <w:top w:val="single" w:color="auto" w:sz="4" w:space="0"/>
              <w:left w:val="single" w:color="auto" w:sz="4" w:space="0"/>
              <w:bottom w:val="single" w:color="auto" w:sz="4" w:space="0"/>
              <w:right w:val="single" w:color="auto" w:sz="4" w:space="0"/>
            </w:tcBorders>
            <w:vAlign w:val="center"/>
          </w:tcPr>
          <w:p w14:paraId="1D268C8F">
            <w:pPr>
              <w:shd w:val="clear" w:fill="FFFFFF" w:themeFill="background1"/>
              <w:adjustRightInd w:val="0"/>
              <w:snapToGrid w:val="0"/>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审核结论</w:t>
            </w:r>
          </w:p>
        </w:tc>
        <w:tc>
          <w:tcPr>
            <w:tcW w:w="1041" w:type="dxa"/>
            <w:tcBorders>
              <w:top w:val="single" w:color="auto" w:sz="4" w:space="0"/>
              <w:left w:val="nil"/>
              <w:bottom w:val="single" w:color="auto" w:sz="4" w:space="0"/>
              <w:right w:val="single" w:color="auto" w:sz="4" w:space="0"/>
            </w:tcBorders>
            <w:vAlign w:val="center"/>
          </w:tcPr>
          <w:p w14:paraId="2F765B87">
            <w:pPr>
              <w:shd w:val="clear" w:fill="FFFFFF" w:themeFill="background1"/>
              <w:adjustRightInd w:val="0"/>
              <w:snapToGrid w:val="0"/>
              <w:spacing w:line="360" w:lineRule="auto"/>
              <w:jc w:val="both"/>
              <w:rPr>
                <w:rFonts w:ascii="宋体" w:hAnsi="宋体" w:eastAsia="宋体" w:cs="宋体"/>
                <w:color w:val="auto"/>
                <w:highlight w:val="none"/>
              </w:rPr>
            </w:pPr>
          </w:p>
        </w:tc>
      </w:tr>
      <w:tr w14:paraId="3A6EAFCE">
        <w:tblPrEx>
          <w:tblCellMar>
            <w:top w:w="0" w:type="dxa"/>
            <w:left w:w="108" w:type="dxa"/>
            <w:bottom w:w="0" w:type="dxa"/>
            <w:right w:w="108" w:type="dxa"/>
          </w:tblCellMar>
        </w:tblPrEx>
        <w:trPr>
          <w:trHeight w:val="454" w:hRule="atLeast"/>
          <w:jc w:val="center"/>
        </w:trPr>
        <w:tc>
          <w:tcPr>
            <w:tcW w:w="8947" w:type="dxa"/>
            <w:gridSpan w:val="3"/>
            <w:tcBorders>
              <w:top w:val="single" w:color="auto" w:sz="4" w:space="0"/>
            </w:tcBorders>
            <w:vAlign w:val="center"/>
          </w:tcPr>
          <w:p w14:paraId="35B0D384">
            <w:pPr>
              <w:shd w:val="clear" w:fill="FFFFFF" w:themeFill="background1"/>
              <w:adjustRightInd w:val="0"/>
              <w:snapToGrid w:val="0"/>
              <w:spacing w:line="360" w:lineRule="auto"/>
              <w:jc w:val="both"/>
              <w:rPr>
                <w:rFonts w:ascii="宋体" w:hAnsi="宋体" w:eastAsia="宋体" w:cs="宋体"/>
                <w:color w:val="auto"/>
                <w:highlight w:val="none"/>
              </w:rPr>
            </w:pPr>
            <w:r>
              <w:rPr>
                <w:rFonts w:hint="eastAsia" w:ascii="宋体" w:hAnsi="宋体" w:eastAsia="宋体" w:cs="宋体"/>
                <w:color w:val="auto"/>
                <w:highlight w:val="none"/>
              </w:rPr>
              <w:t>说明：</w:t>
            </w:r>
          </w:p>
        </w:tc>
      </w:tr>
      <w:tr w14:paraId="403CC839">
        <w:tblPrEx>
          <w:tblCellMar>
            <w:top w:w="0" w:type="dxa"/>
            <w:left w:w="108" w:type="dxa"/>
            <w:bottom w:w="0" w:type="dxa"/>
            <w:right w:w="108" w:type="dxa"/>
          </w:tblCellMar>
        </w:tblPrEx>
        <w:trPr>
          <w:trHeight w:val="454" w:hRule="atLeast"/>
          <w:jc w:val="center"/>
        </w:trPr>
        <w:tc>
          <w:tcPr>
            <w:tcW w:w="8947" w:type="dxa"/>
            <w:gridSpan w:val="3"/>
            <w:vAlign w:val="center"/>
          </w:tcPr>
          <w:p w14:paraId="579510FB">
            <w:pPr>
              <w:shd w:val="clear" w:fill="FFFFFF" w:themeFill="background1"/>
              <w:adjustRightInd w:val="0"/>
              <w:snapToGrid w:val="0"/>
              <w:spacing w:line="360" w:lineRule="auto"/>
              <w:jc w:val="both"/>
              <w:rPr>
                <w:rFonts w:ascii="宋体" w:hAnsi="宋体" w:eastAsia="宋体" w:cs="宋体"/>
                <w:color w:val="auto"/>
                <w:highlight w:val="none"/>
              </w:rPr>
            </w:pPr>
            <w:r>
              <w:rPr>
                <w:rFonts w:hint="eastAsia" w:ascii="宋体" w:hAnsi="宋体" w:eastAsia="宋体"/>
                <w:color w:val="auto"/>
                <w:highlight w:val="none"/>
              </w:rPr>
              <w:t>1）评标委员会分别对每一投标文件依据上表进行检查。</w:t>
            </w:r>
          </w:p>
        </w:tc>
      </w:tr>
      <w:tr w14:paraId="15A40DF8">
        <w:tblPrEx>
          <w:tblCellMar>
            <w:top w:w="0" w:type="dxa"/>
            <w:left w:w="108" w:type="dxa"/>
            <w:bottom w:w="0" w:type="dxa"/>
            <w:right w:w="108" w:type="dxa"/>
          </w:tblCellMar>
        </w:tblPrEx>
        <w:trPr>
          <w:trHeight w:val="454" w:hRule="atLeast"/>
          <w:jc w:val="center"/>
        </w:trPr>
        <w:tc>
          <w:tcPr>
            <w:tcW w:w="8947" w:type="dxa"/>
            <w:gridSpan w:val="3"/>
            <w:vAlign w:val="center"/>
          </w:tcPr>
          <w:p w14:paraId="025DA90B">
            <w:pPr>
              <w:shd w:val="clear" w:fill="FFFFFF" w:themeFill="background1"/>
              <w:adjustRightInd w:val="0"/>
              <w:snapToGrid w:val="0"/>
              <w:spacing w:line="360" w:lineRule="auto"/>
              <w:jc w:val="both"/>
              <w:rPr>
                <w:rFonts w:ascii="宋体" w:hAnsi="宋体" w:eastAsia="宋体" w:cs="宋体"/>
                <w:color w:val="auto"/>
                <w:highlight w:val="none"/>
              </w:rPr>
            </w:pPr>
            <w:r>
              <w:rPr>
                <w:rFonts w:hint="eastAsia" w:ascii="宋体" w:hAnsi="宋体" w:eastAsia="宋体"/>
                <w:color w:val="auto"/>
                <w:highlight w:val="none"/>
              </w:rPr>
              <w:t>2）评标委员会决定投标的响应性只根据投标文件本身的真实无误的内容，而不依据外部的证据，但投标文件有不真实不正确的内容时除外。</w:t>
            </w:r>
          </w:p>
        </w:tc>
      </w:tr>
      <w:tr w14:paraId="3BBF4D05">
        <w:tblPrEx>
          <w:tblCellMar>
            <w:top w:w="0" w:type="dxa"/>
            <w:left w:w="108" w:type="dxa"/>
            <w:bottom w:w="0" w:type="dxa"/>
            <w:right w:w="108" w:type="dxa"/>
          </w:tblCellMar>
        </w:tblPrEx>
        <w:trPr>
          <w:trHeight w:val="454" w:hRule="atLeast"/>
          <w:jc w:val="center"/>
        </w:trPr>
        <w:tc>
          <w:tcPr>
            <w:tcW w:w="8947" w:type="dxa"/>
            <w:gridSpan w:val="3"/>
            <w:vAlign w:val="center"/>
          </w:tcPr>
          <w:p w14:paraId="6F91040A">
            <w:pPr>
              <w:shd w:val="clear" w:fill="FFFFFF" w:themeFill="background1"/>
              <w:adjustRightInd w:val="0"/>
              <w:snapToGrid w:val="0"/>
              <w:spacing w:line="360" w:lineRule="auto"/>
              <w:jc w:val="both"/>
              <w:rPr>
                <w:rFonts w:ascii="宋体" w:hAnsi="宋体" w:eastAsia="宋体" w:cs="宋体"/>
                <w:color w:val="auto"/>
                <w:highlight w:val="none"/>
              </w:rPr>
            </w:pPr>
            <w:r>
              <w:rPr>
                <w:rFonts w:hint="eastAsia" w:ascii="宋体" w:hAnsi="宋体" w:eastAsia="宋体"/>
                <w:color w:val="auto"/>
                <w:highlight w:val="none"/>
              </w:rPr>
              <w:t>3）满足要求的条款打“√”，否则为“×”。</w:t>
            </w:r>
          </w:p>
        </w:tc>
      </w:tr>
      <w:tr w14:paraId="03E2E0DF">
        <w:tblPrEx>
          <w:tblCellMar>
            <w:top w:w="0" w:type="dxa"/>
            <w:left w:w="108" w:type="dxa"/>
            <w:bottom w:w="0" w:type="dxa"/>
            <w:right w:w="108" w:type="dxa"/>
          </w:tblCellMar>
        </w:tblPrEx>
        <w:trPr>
          <w:trHeight w:val="454" w:hRule="atLeast"/>
          <w:jc w:val="center"/>
        </w:trPr>
        <w:tc>
          <w:tcPr>
            <w:tcW w:w="8947" w:type="dxa"/>
            <w:gridSpan w:val="3"/>
            <w:vAlign w:val="center"/>
          </w:tcPr>
          <w:p w14:paraId="6A2BD287">
            <w:pPr>
              <w:shd w:val="clear" w:fill="FFFFFF" w:themeFill="background1"/>
              <w:adjustRightInd w:val="0"/>
              <w:snapToGrid w:val="0"/>
              <w:spacing w:line="360" w:lineRule="auto"/>
              <w:jc w:val="both"/>
              <w:rPr>
                <w:rFonts w:ascii="宋体" w:hAnsi="宋体" w:eastAsia="宋体" w:cs="宋体"/>
                <w:color w:val="auto"/>
                <w:highlight w:val="none"/>
              </w:rPr>
            </w:pPr>
            <w:r>
              <w:rPr>
                <w:rFonts w:hint="eastAsia" w:ascii="宋体" w:hAnsi="宋体" w:eastAsia="宋体"/>
                <w:color w:val="auto"/>
                <w:highlight w:val="none"/>
              </w:rPr>
              <w:t>4）对于投标文件中有任意一条不满足要求将导致其投标无效，不进入下一项评审。</w:t>
            </w:r>
          </w:p>
        </w:tc>
      </w:tr>
    </w:tbl>
    <w:p w14:paraId="1B3A457C">
      <w:pPr>
        <w:pStyle w:val="22"/>
        <w:shd w:val="clear" w:fill="FFFFFF" w:themeFill="background1"/>
        <w:spacing w:line="360" w:lineRule="auto"/>
        <w:rPr>
          <w:color w:val="auto"/>
          <w:highlight w:val="none"/>
        </w:rPr>
      </w:pPr>
      <w:r>
        <w:rPr>
          <w:b/>
          <w:bCs/>
          <w:color w:val="auto"/>
          <w:highlight w:val="none"/>
        </w:rPr>
        <w:br w:type="page"/>
      </w:r>
    </w:p>
    <w:p w14:paraId="11E82C63">
      <w:pPr>
        <w:pStyle w:val="5"/>
        <w:shd w:val="clear" w:fill="FFFFFF" w:themeFill="background1"/>
        <w:ind w:firstLine="482"/>
        <w:jc w:val="both"/>
        <w:rPr>
          <w:rFonts w:ascii="宋体" w:hAnsi="宋体" w:eastAsia="宋体" w:cs="宋体"/>
          <w:color w:val="auto"/>
          <w:szCs w:val="24"/>
          <w:highlight w:val="none"/>
          <w:lang w:val="zh-TW" w:eastAsia="zh-TW"/>
        </w:rPr>
      </w:pPr>
      <w:bookmarkStart w:id="99" w:name="_Toc326"/>
      <w:r>
        <w:rPr>
          <w:rFonts w:hint="eastAsia" w:ascii="宋体" w:hAnsi="宋体" w:eastAsia="宋体" w:cs="宋体"/>
          <w:color w:val="auto"/>
          <w:szCs w:val="24"/>
          <w:highlight w:val="none"/>
          <w:lang w:val="zh-TW" w:eastAsia="zh-TW"/>
        </w:rPr>
        <w:t>2、</w:t>
      </w:r>
      <w:r>
        <w:rPr>
          <w:rFonts w:ascii="宋体" w:hAnsi="宋体" w:eastAsia="宋体" w:cs="宋体"/>
          <w:color w:val="auto"/>
          <w:szCs w:val="24"/>
          <w:highlight w:val="none"/>
          <w:lang w:val="zh-TW" w:eastAsia="zh-TW"/>
        </w:rPr>
        <w:t>详细评审</w:t>
      </w:r>
      <w:bookmarkEnd w:id="99"/>
    </w:p>
    <w:tbl>
      <w:tblPr>
        <w:tblStyle w:val="25"/>
        <w:tblW w:w="92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782"/>
        <w:gridCol w:w="698"/>
        <w:gridCol w:w="7055"/>
      </w:tblGrid>
      <w:tr w14:paraId="0127C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blHeader/>
        </w:trPr>
        <w:tc>
          <w:tcPr>
            <w:tcW w:w="762" w:type="dxa"/>
            <w:noWrap w:val="0"/>
            <w:vAlign w:val="center"/>
          </w:tcPr>
          <w:p w14:paraId="170F46A9">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评审类别</w:t>
            </w:r>
          </w:p>
        </w:tc>
        <w:tc>
          <w:tcPr>
            <w:tcW w:w="782" w:type="dxa"/>
            <w:noWrap w:val="0"/>
            <w:vAlign w:val="center"/>
          </w:tcPr>
          <w:p w14:paraId="4054592E">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评审子项</w:t>
            </w:r>
          </w:p>
        </w:tc>
        <w:tc>
          <w:tcPr>
            <w:tcW w:w="698" w:type="dxa"/>
            <w:noWrap w:val="0"/>
            <w:vAlign w:val="center"/>
          </w:tcPr>
          <w:p w14:paraId="52BD6E1D">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评审得分</w:t>
            </w:r>
          </w:p>
        </w:tc>
        <w:tc>
          <w:tcPr>
            <w:tcW w:w="7055" w:type="dxa"/>
            <w:noWrap w:val="0"/>
            <w:vAlign w:val="center"/>
          </w:tcPr>
          <w:p w14:paraId="2C2F7B84">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评审细则</w:t>
            </w:r>
          </w:p>
        </w:tc>
      </w:tr>
      <w:tr w14:paraId="3CF86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762" w:type="dxa"/>
            <w:vMerge w:val="restart"/>
            <w:noWrap w:val="0"/>
            <w:vAlign w:val="center"/>
          </w:tcPr>
          <w:p w14:paraId="7C13DCCE">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商务部分（24）</w:t>
            </w:r>
          </w:p>
        </w:tc>
        <w:tc>
          <w:tcPr>
            <w:tcW w:w="782" w:type="dxa"/>
            <w:vMerge w:val="restart"/>
            <w:noWrap w:val="0"/>
            <w:vAlign w:val="center"/>
          </w:tcPr>
          <w:p w14:paraId="31F2CB11">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企业综合实力</w:t>
            </w:r>
          </w:p>
          <w:p w14:paraId="3BD7AFA8">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（22分）</w:t>
            </w:r>
          </w:p>
        </w:tc>
        <w:tc>
          <w:tcPr>
            <w:tcW w:w="698" w:type="dxa"/>
            <w:noWrap w:val="0"/>
            <w:vAlign w:val="center"/>
          </w:tcPr>
          <w:p w14:paraId="39552E73">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055" w:type="dxa"/>
            <w:noWrap w:val="0"/>
            <w:vAlign w:val="center"/>
          </w:tcPr>
          <w:p w14:paraId="29B8353D">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投标人须具有质量管理体系认证、食品安全管理体系认证、环境管理体系认证、职业健康安全管理体系认证、危害分析与关键控制点（HACCP)体系认证的，每证得1分。</w:t>
            </w:r>
          </w:p>
          <w:p w14:paraId="77A816D3">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注：所有证书必须在国家认证监督委员会的官网上可以查询得到且有效期限内（需提供国家认证监督委员会查询截图及证书复印件并加盖公司公章，否则不得分），本项最高得5分。</w:t>
            </w:r>
          </w:p>
        </w:tc>
      </w:tr>
      <w:tr w14:paraId="7355C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4" w:hRule="atLeast"/>
        </w:trPr>
        <w:tc>
          <w:tcPr>
            <w:tcW w:w="762" w:type="dxa"/>
            <w:vMerge w:val="continue"/>
            <w:noWrap w:val="0"/>
            <w:vAlign w:val="center"/>
          </w:tcPr>
          <w:p w14:paraId="38BA1798">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vMerge w:val="continue"/>
            <w:noWrap w:val="0"/>
            <w:vAlign w:val="center"/>
          </w:tcPr>
          <w:p w14:paraId="7ACBFFA2">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698" w:type="dxa"/>
            <w:noWrap w:val="0"/>
            <w:vAlign w:val="center"/>
          </w:tcPr>
          <w:p w14:paraId="389E4988">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055" w:type="dxa"/>
            <w:noWrap w:val="0"/>
            <w:vAlign w:val="center"/>
          </w:tcPr>
          <w:p w14:paraId="76A0FD06">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投标人近三年（投标截止时间往前推三年，以合同签订时间为准）承接过学校食堂经营项目业绩。</w:t>
            </w:r>
          </w:p>
          <w:p w14:paraId="5DCAECFD">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每提供一个高校餐饮业绩得1分，每提供一个其他学校（除高校外）餐饮业绩的得0.5分；</w:t>
            </w:r>
          </w:p>
          <w:p w14:paraId="69C2288B">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本评审项最高可得4分；其中其他学校（除高校外）餐饮业绩最多可计1分。</w:t>
            </w:r>
          </w:p>
          <w:p w14:paraId="7772FE4D">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注：提供项目合同复印件并加盖公司公章，同一食堂经营项目合同一年一签或有续签情形的，有效服务期内的全部合同按同一个计算。</w:t>
            </w:r>
          </w:p>
        </w:tc>
      </w:tr>
      <w:tr w14:paraId="67C34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8" w:hRule="atLeast"/>
        </w:trPr>
        <w:tc>
          <w:tcPr>
            <w:tcW w:w="762" w:type="dxa"/>
            <w:vMerge w:val="continue"/>
            <w:noWrap w:val="0"/>
            <w:vAlign w:val="center"/>
          </w:tcPr>
          <w:p w14:paraId="5901984D">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vMerge w:val="continue"/>
            <w:noWrap w:val="0"/>
            <w:vAlign w:val="center"/>
          </w:tcPr>
          <w:p w14:paraId="60E3768F">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698" w:type="dxa"/>
            <w:noWrap w:val="0"/>
            <w:vAlign w:val="center"/>
          </w:tcPr>
          <w:p w14:paraId="09146E4A">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055" w:type="dxa"/>
            <w:noWrap w:val="0"/>
            <w:vAlign w:val="center"/>
          </w:tcPr>
          <w:p w14:paraId="6B37C13F">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投标人近三年（投标截止时间往前推三年，以合同签订时间为准）具有承接的学校食堂经营并且用户评价良好的类似项目。</w:t>
            </w:r>
          </w:p>
          <w:p w14:paraId="170FB685">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2000平米及以上的，每有一项得2分；小于2000平米的，每有一项得1分；</w:t>
            </w:r>
          </w:p>
          <w:p w14:paraId="7207C5EA">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本评审项最高可得4分；</w:t>
            </w:r>
          </w:p>
          <w:p w14:paraId="01463B53">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注：需提供合同复印件和用户评价并加盖公司公章，同一食堂经营项目合同一年一签或有续签情形的，有效服务期内的全部合同按同一个计算。</w:t>
            </w:r>
          </w:p>
        </w:tc>
      </w:tr>
      <w:tr w14:paraId="5F287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762" w:type="dxa"/>
            <w:vMerge w:val="continue"/>
            <w:noWrap w:val="0"/>
            <w:vAlign w:val="center"/>
          </w:tcPr>
          <w:p w14:paraId="3C6F9F6C">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vMerge w:val="continue"/>
            <w:noWrap w:val="0"/>
            <w:vAlign w:val="center"/>
          </w:tcPr>
          <w:p w14:paraId="5D345E9C">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698" w:type="dxa"/>
            <w:noWrap w:val="0"/>
            <w:vAlign w:val="center"/>
          </w:tcPr>
          <w:p w14:paraId="7177063E">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055" w:type="dxa"/>
            <w:noWrap w:val="0"/>
            <w:vAlign w:val="center"/>
          </w:tcPr>
          <w:p w14:paraId="138EA44E">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投标人近三年（投标截止时间往前推三年）至响应截止日前所经营的食堂餐饮点有获得当地政府主管部门或授权评级机构授予的餐饮量化“A”级或同级别评级称号的即可得2分。本项不按个数计分，没有的得0分。</w:t>
            </w:r>
          </w:p>
        </w:tc>
      </w:tr>
      <w:tr w14:paraId="5BB9F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2" w:hRule="atLeast"/>
        </w:trPr>
        <w:tc>
          <w:tcPr>
            <w:tcW w:w="762" w:type="dxa"/>
            <w:vMerge w:val="continue"/>
            <w:noWrap w:val="0"/>
            <w:vAlign w:val="center"/>
          </w:tcPr>
          <w:p w14:paraId="3E972F4A">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vMerge w:val="continue"/>
            <w:noWrap w:val="0"/>
            <w:vAlign w:val="center"/>
          </w:tcPr>
          <w:p w14:paraId="48268D9A">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698" w:type="dxa"/>
            <w:noWrap w:val="0"/>
            <w:vAlign w:val="center"/>
          </w:tcPr>
          <w:p w14:paraId="204F6C50">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7055" w:type="dxa"/>
            <w:noWrap w:val="0"/>
            <w:vAlign w:val="center"/>
          </w:tcPr>
          <w:p w14:paraId="369FCFB0">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响应人近三年至响应截止日前有获得相关餐饮类行业协会所颁发的有关奖项。</w:t>
            </w:r>
          </w:p>
          <w:p w14:paraId="17BFF06F">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行政主管部门颁发的餐饮行业专项荣誉奖项，省部级及以上的得3分， 市级得1分；其他不得分；</w:t>
            </w:r>
          </w:p>
          <w:p w14:paraId="7732045B">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行政主管部门颁发的其它荣誉奖项，省部级及以上的得2分， 市级得0.5分；其他不得分；</w:t>
            </w:r>
          </w:p>
          <w:p w14:paraId="64AA47E3">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省级及以上行业协会颁发的奖项每提供一个得0.5分，协会奖项最多得2分。</w:t>
            </w:r>
          </w:p>
          <w:p w14:paraId="096366F5">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本项以响应人所提供奖项级别的最高级计分，不累计得分，最高可得7分。</w:t>
            </w:r>
          </w:p>
          <w:p w14:paraId="7B9B0980">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lang w:val="en-US" w:eastAsia="zh-CN"/>
              </w:rPr>
              <w:t>注：</w:t>
            </w:r>
            <w:r>
              <w:rPr>
                <w:rFonts w:hint="eastAsia" w:ascii="宋体" w:hAnsi="宋体" w:eastAsia="宋体" w:cs="宋体"/>
                <w:i w:val="0"/>
                <w:iCs w:val="0"/>
                <w:color w:val="auto"/>
                <w:kern w:val="2"/>
                <w:sz w:val="21"/>
                <w:szCs w:val="21"/>
                <w:highlight w:val="none"/>
                <w:u w:val="none"/>
              </w:rPr>
              <w:t>提供证书，归属单位必须和申请人名称一致，否则不得分。</w:t>
            </w:r>
          </w:p>
        </w:tc>
      </w:tr>
      <w:tr w14:paraId="40D12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762" w:type="dxa"/>
            <w:vMerge w:val="continue"/>
            <w:noWrap w:val="0"/>
            <w:vAlign w:val="center"/>
          </w:tcPr>
          <w:p w14:paraId="14BD6777">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noWrap w:val="0"/>
            <w:vAlign w:val="center"/>
          </w:tcPr>
          <w:p w14:paraId="214DE8EA">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项目管理团队配备要求</w:t>
            </w:r>
          </w:p>
        </w:tc>
        <w:tc>
          <w:tcPr>
            <w:tcW w:w="698" w:type="dxa"/>
            <w:noWrap w:val="0"/>
            <w:vAlign w:val="center"/>
          </w:tcPr>
          <w:p w14:paraId="3FA3AF51">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7055" w:type="dxa"/>
            <w:noWrap w:val="0"/>
            <w:vAlign w:val="center"/>
          </w:tcPr>
          <w:p w14:paraId="3F253763">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投标人针对本项目提供有服务团队人员安排一览表，拟派遣的管理服务团队需至少满足以下基本要求：</w:t>
            </w:r>
          </w:p>
          <w:p w14:paraId="6D721BCA">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（1）派遣项目负责人应拥有3年以上（含3年）高校食堂或五年以上其他机关、企事业单位集体食堂的经营管理经验等；</w:t>
            </w:r>
          </w:p>
          <w:p w14:paraId="5156D7C9">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（2）专职食品安全总监、食品安全管理员；（须持有有效资质证书）；</w:t>
            </w:r>
          </w:p>
          <w:p w14:paraId="4DD587FC">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（3）消防安全员（具有消防设施操作员职业技能证书及培训合格证明）；</w:t>
            </w:r>
          </w:p>
          <w:p w14:paraId="627B7DB9">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（4）库管员（须持有业务培训合格证书）；</w:t>
            </w:r>
          </w:p>
          <w:p w14:paraId="2BAB36E4">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（5）炊事技能人员（具有厨师证）；</w:t>
            </w:r>
          </w:p>
          <w:p w14:paraId="12EA31F8">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（6）营养师（具有相关资质证书）；</w:t>
            </w:r>
          </w:p>
          <w:p w14:paraId="18472354">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（7）中式烹调师（具有二级（中级）及以上资质证书）；</w:t>
            </w:r>
          </w:p>
          <w:p w14:paraId="5C085244">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（8）质检员</w:t>
            </w:r>
          </w:p>
          <w:p w14:paraId="0975DAE9">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（9）配餐人员</w:t>
            </w:r>
          </w:p>
          <w:p w14:paraId="2D1456FE">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响应人须承诺服从学校经营管理总体要求，在必要时对相关岗位人员进行增配。</w:t>
            </w:r>
          </w:p>
          <w:p w14:paraId="01FB2587">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注：以上人员需提供劳动合同、身份证明、网查版社保证明截图、有效的证照证书复印件并加盖公司公章，否则不予采信。</w:t>
            </w:r>
          </w:p>
        </w:tc>
      </w:tr>
      <w:tr w14:paraId="45880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 w:hRule="atLeast"/>
        </w:trPr>
        <w:tc>
          <w:tcPr>
            <w:tcW w:w="762" w:type="dxa"/>
            <w:vMerge w:val="restart"/>
            <w:shd w:val="clear" w:color="auto" w:fill="auto"/>
            <w:noWrap w:val="0"/>
            <w:vAlign w:val="center"/>
          </w:tcPr>
          <w:p w14:paraId="697E94BA">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技术部分</w:t>
            </w:r>
          </w:p>
          <w:p w14:paraId="000DF502">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（76）</w:t>
            </w:r>
          </w:p>
        </w:tc>
        <w:tc>
          <w:tcPr>
            <w:tcW w:w="782" w:type="dxa"/>
            <w:shd w:val="clear" w:color="auto" w:fill="FFFFFF"/>
            <w:noWrap w:val="0"/>
            <w:vAlign w:val="center"/>
          </w:tcPr>
          <w:p w14:paraId="12E7E5E7">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项目理解与重难点分析（15分）</w:t>
            </w:r>
          </w:p>
        </w:tc>
        <w:tc>
          <w:tcPr>
            <w:tcW w:w="698" w:type="dxa"/>
            <w:shd w:val="clear" w:color="auto" w:fill="FFFFFF"/>
            <w:noWrap w:val="0"/>
            <w:vAlign w:val="center"/>
          </w:tcPr>
          <w:p w14:paraId="71900360">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15</w:t>
            </w:r>
          </w:p>
        </w:tc>
        <w:tc>
          <w:tcPr>
            <w:tcW w:w="7055" w:type="dxa"/>
            <w:noWrap w:val="0"/>
            <w:vAlign w:val="top"/>
          </w:tcPr>
          <w:p w14:paraId="24C18B49">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投标人针对本项目提供项目理解与重难点分析，根据对本项目的理解以及重难点分析及解决措施进行评审。</w:t>
            </w:r>
          </w:p>
          <w:p w14:paraId="3B78C37B">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方案内容充分结合项目实际情况，理解深刻，对项目重点、难点的阐述明确，并给出了合理可行的解决措施得15分；</w:t>
            </w:r>
          </w:p>
          <w:p w14:paraId="174B9A87">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方案内容结合项目实际情况，理解全面，对项目重点、难点有一定阐述，并给出了可行的解决措施得10分；</w:t>
            </w:r>
          </w:p>
          <w:p w14:paraId="1DAC5CFD">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方案内容符合项目实际情况，对项目有基本理解，对项目重点、难点有阐述，并给出了基本可行的解决措施得7分；</w:t>
            </w:r>
          </w:p>
          <w:p w14:paraId="7F6B3E2F">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方案内容不够符合项目实际情况，对项目理解及重点、难点分析不足，解决措施可行性较差得3分；</w:t>
            </w:r>
          </w:p>
          <w:p w14:paraId="0EBB1843">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不提供的不得分。</w:t>
            </w:r>
          </w:p>
          <w:p w14:paraId="5FDC25C1">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注：关于本项目情况响应人可按招标文件要求自行踏勘。</w:t>
            </w:r>
          </w:p>
        </w:tc>
      </w:tr>
      <w:tr w14:paraId="7034A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 w:hRule="atLeast"/>
        </w:trPr>
        <w:tc>
          <w:tcPr>
            <w:tcW w:w="762" w:type="dxa"/>
            <w:vMerge w:val="continue"/>
            <w:noWrap w:val="0"/>
            <w:vAlign w:val="center"/>
          </w:tcPr>
          <w:p w14:paraId="2A35CDBD">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p>
        </w:tc>
        <w:tc>
          <w:tcPr>
            <w:tcW w:w="782" w:type="dxa"/>
            <w:vMerge w:val="restart"/>
            <w:noWrap w:val="0"/>
            <w:vAlign w:val="center"/>
          </w:tcPr>
          <w:p w14:paraId="64E35DF4">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食堂布局与设施要求</w:t>
            </w:r>
          </w:p>
          <w:p w14:paraId="045062F3">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（22分）</w:t>
            </w:r>
          </w:p>
        </w:tc>
        <w:tc>
          <w:tcPr>
            <w:tcW w:w="698" w:type="dxa"/>
            <w:noWrap w:val="0"/>
            <w:vAlign w:val="center"/>
          </w:tcPr>
          <w:p w14:paraId="2ABFDE0E">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055" w:type="dxa"/>
            <w:noWrap w:val="0"/>
            <w:vAlign w:val="center"/>
          </w:tcPr>
          <w:p w14:paraId="6B6DF72F">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投标人所提供的的功能区布局方案应当包括但不限于功能布局图及布局说明，同时应当符合《湖北省学校食堂食品安全管理规范》标准。</w:t>
            </w:r>
          </w:p>
          <w:p w14:paraId="2BD51926">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布局方案合理且功能完善的3分，</w:t>
            </w:r>
          </w:p>
          <w:p w14:paraId="637F0A7E">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布局基本合理且功能基本完善得2分，</w:t>
            </w:r>
          </w:p>
          <w:p w14:paraId="2A166ED9">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所体现的布局方案基本合理、功能有待完善的得1分。</w:t>
            </w:r>
          </w:p>
          <w:p w14:paraId="1B176620">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无功能布局图得0分。</w:t>
            </w:r>
          </w:p>
        </w:tc>
      </w:tr>
      <w:tr w14:paraId="09E8A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2" w:hRule="atLeast"/>
        </w:trPr>
        <w:tc>
          <w:tcPr>
            <w:tcW w:w="762" w:type="dxa"/>
            <w:vMerge w:val="continue"/>
            <w:noWrap w:val="0"/>
            <w:vAlign w:val="center"/>
          </w:tcPr>
          <w:p w14:paraId="7317A30C">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vMerge w:val="continue"/>
            <w:noWrap w:val="0"/>
            <w:vAlign w:val="center"/>
          </w:tcPr>
          <w:p w14:paraId="4639012D">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698" w:type="dxa"/>
            <w:noWrap w:val="0"/>
            <w:vAlign w:val="center"/>
          </w:tcPr>
          <w:p w14:paraId="5AF3A286">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lang w:val="en-US" w:eastAsia="zh-CN"/>
              </w:rPr>
            </w:pPr>
            <w:r>
              <w:rPr>
                <w:rFonts w:hint="eastAsia" w:ascii="宋体" w:hAnsi="宋体" w:eastAsia="宋体" w:cs="宋体"/>
                <w:i w:val="0"/>
                <w:iCs w:val="0"/>
                <w:color w:val="auto"/>
                <w:kern w:val="2"/>
                <w:sz w:val="21"/>
                <w:szCs w:val="21"/>
                <w:highlight w:val="none"/>
                <w:u w:val="none"/>
                <w:lang w:val="en-US" w:eastAsia="zh-CN"/>
              </w:rPr>
              <w:t>5</w:t>
            </w:r>
          </w:p>
        </w:tc>
        <w:tc>
          <w:tcPr>
            <w:tcW w:w="7055" w:type="dxa"/>
            <w:noWrap w:val="0"/>
            <w:vAlign w:val="center"/>
          </w:tcPr>
          <w:p w14:paraId="4FEED214">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lang w:val="en-US" w:eastAsia="zh-CN"/>
              </w:rPr>
              <w:t>投标</w:t>
            </w:r>
            <w:r>
              <w:rPr>
                <w:rFonts w:hint="eastAsia" w:ascii="宋体" w:hAnsi="宋体" w:eastAsia="宋体" w:cs="宋体"/>
                <w:i w:val="0"/>
                <w:iCs w:val="0"/>
                <w:color w:val="auto"/>
                <w:kern w:val="2"/>
                <w:sz w:val="21"/>
                <w:szCs w:val="21"/>
                <w:highlight w:val="none"/>
                <w:u w:val="none"/>
              </w:rPr>
              <w:t>人所提供的食堂消防改造设计方案应案应当保证消防工程符合消防安全要求，监控系统全覆盖，并在餐厅设置公示监控画面。</w:t>
            </w:r>
          </w:p>
          <w:p w14:paraId="2C7FBCD3">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根据消防改造方案内容评审打分：</w:t>
            </w:r>
          </w:p>
          <w:p w14:paraId="65FF121D">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方案科学、合理、针对性强的得5分；</w:t>
            </w:r>
          </w:p>
          <w:p w14:paraId="57FEDD2A">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合理、可行的得3分；</w:t>
            </w:r>
          </w:p>
          <w:p w14:paraId="666484F2">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欠合理，基本可行得1分；</w:t>
            </w:r>
          </w:p>
          <w:p w14:paraId="5DDE996A">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不提供不得分。</w:t>
            </w:r>
          </w:p>
        </w:tc>
      </w:tr>
      <w:tr w14:paraId="17290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62" w:type="dxa"/>
            <w:vMerge w:val="continue"/>
            <w:noWrap w:val="0"/>
            <w:vAlign w:val="center"/>
          </w:tcPr>
          <w:p w14:paraId="67CEBD6C">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vMerge w:val="continue"/>
            <w:noWrap w:val="0"/>
            <w:vAlign w:val="center"/>
          </w:tcPr>
          <w:p w14:paraId="0C1FA37D">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698" w:type="dxa"/>
            <w:noWrap w:val="0"/>
            <w:vAlign w:val="center"/>
          </w:tcPr>
          <w:p w14:paraId="607C4CC8">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lang w:val="en-US" w:eastAsia="zh-CN"/>
              </w:rPr>
            </w:pPr>
            <w:r>
              <w:rPr>
                <w:rFonts w:hint="eastAsia" w:ascii="宋体" w:hAnsi="宋体" w:eastAsia="宋体" w:cs="宋体"/>
                <w:i w:val="0"/>
                <w:iCs w:val="0"/>
                <w:color w:val="auto"/>
                <w:kern w:val="2"/>
                <w:sz w:val="21"/>
                <w:szCs w:val="21"/>
                <w:highlight w:val="none"/>
                <w:u w:val="none"/>
                <w:lang w:val="en-US" w:eastAsia="zh-CN"/>
              </w:rPr>
              <w:t>4</w:t>
            </w:r>
          </w:p>
        </w:tc>
        <w:tc>
          <w:tcPr>
            <w:tcW w:w="7055" w:type="dxa"/>
            <w:noWrap w:val="0"/>
            <w:vAlign w:val="center"/>
          </w:tcPr>
          <w:p w14:paraId="1F8062A6">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油烟排放经过净化降噪处理，有节能环保方案：</w:t>
            </w:r>
          </w:p>
          <w:p w14:paraId="6669A607">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方案科学、合理、可行、针对性强的得4分；</w:t>
            </w:r>
          </w:p>
          <w:p w14:paraId="6140C92E">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合理、可行的得3分；</w:t>
            </w:r>
          </w:p>
          <w:p w14:paraId="3E1DC1AA">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欠合理，基本可行得1分。</w:t>
            </w:r>
          </w:p>
          <w:p w14:paraId="5200933D">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方案明显不合理或有安全隐患的0分。</w:t>
            </w:r>
          </w:p>
        </w:tc>
      </w:tr>
      <w:tr w14:paraId="46A73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762" w:type="dxa"/>
            <w:vMerge w:val="continue"/>
            <w:noWrap w:val="0"/>
            <w:vAlign w:val="center"/>
          </w:tcPr>
          <w:p w14:paraId="0E6A1991">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vMerge w:val="continue"/>
            <w:noWrap w:val="0"/>
            <w:vAlign w:val="center"/>
          </w:tcPr>
          <w:p w14:paraId="7A4B5B8C">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698" w:type="dxa"/>
            <w:noWrap w:val="0"/>
            <w:vAlign w:val="center"/>
          </w:tcPr>
          <w:p w14:paraId="3FFAABB8">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7055" w:type="dxa"/>
            <w:noWrap w:val="0"/>
            <w:vAlign w:val="center"/>
          </w:tcPr>
          <w:p w14:paraId="498F9084">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lang w:val="en-US" w:eastAsia="zh-CN"/>
              </w:rPr>
              <w:t>投标</w:t>
            </w:r>
            <w:r>
              <w:rPr>
                <w:rFonts w:hint="eastAsia" w:ascii="宋体" w:hAnsi="宋体" w:eastAsia="宋体" w:cs="宋体"/>
                <w:i w:val="0"/>
                <w:iCs w:val="0"/>
                <w:color w:val="auto"/>
                <w:kern w:val="2"/>
                <w:sz w:val="21"/>
                <w:szCs w:val="21"/>
                <w:highlight w:val="none"/>
                <w:u w:val="none"/>
              </w:rPr>
              <w:t>人须对食堂进行布局及内外装修改造进行设计，提供包含平面图、效果图、设计说明、设计概算等设计材料在内的设计方案，不允许对现有建筑结构、经营场地面积进行实质性变更，设计须符合采购人及国家相关规定。设计中，食堂周边环境改造也应视为整体就餐环境的一部分，食堂内外整体文化氛围应当与校园文化和周边环境较好融合，设计方案要符合最新版消防、燃气、食品安全操作规范4.2设计与布局要求。</w:t>
            </w:r>
          </w:p>
          <w:p w14:paraId="75165734">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设计方案内容完善详细，整体效果简洁大方、实用得体，将餐厅文化氛围与校园文化及周边环境较好融合、合理性强，具有针对性的10分；</w:t>
            </w:r>
          </w:p>
          <w:p w14:paraId="5A2BBA6E">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设计方案内容完整，符合食堂环境及功能要求，整体效果尚可但文化氛围与学校环境契合度欠佳，针对性较一般的得6分；</w:t>
            </w:r>
          </w:p>
          <w:p w14:paraId="734A12F5">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设计方案基本完整但内容简略，合理性、可行性有待进一步提升的得3分，</w:t>
            </w:r>
          </w:p>
          <w:p w14:paraId="7B9A22E3">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设计方案内容不完整、合理性、可行性缺陷明显的得1分；</w:t>
            </w:r>
          </w:p>
          <w:p w14:paraId="4E896093">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不提供的不得分。</w:t>
            </w:r>
          </w:p>
        </w:tc>
      </w:tr>
      <w:tr w14:paraId="4551B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62" w:type="dxa"/>
            <w:vMerge w:val="continue"/>
            <w:noWrap w:val="0"/>
            <w:vAlign w:val="center"/>
          </w:tcPr>
          <w:p w14:paraId="2EEF33C9">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noWrap w:val="0"/>
            <w:vAlign w:val="center"/>
          </w:tcPr>
          <w:p w14:paraId="61AC7692">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进退场方案</w:t>
            </w:r>
          </w:p>
          <w:p w14:paraId="54F71D05">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（2分）</w:t>
            </w:r>
          </w:p>
        </w:tc>
        <w:tc>
          <w:tcPr>
            <w:tcW w:w="698" w:type="dxa"/>
            <w:noWrap w:val="0"/>
            <w:vAlign w:val="center"/>
          </w:tcPr>
          <w:p w14:paraId="43A3BF98">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055" w:type="dxa"/>
            <w:noWrap w:val="0"/>
            <w:vAlign w:val="center"/>
          </w:tcPr>
          <w:p w14:paraId="06D12F64">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提供详细的进场接管方案及合同到期后的退场方案。根据接管及退场方案进行综合评审。</w:t>
            </w:r>
          </w:p>
          <w:p w14:paraId="295AE9E1">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方案内容完整、合理、针对性强得2分； </w:t>
            </w:r>
          </w:p>
          <w:p w14:paraId="16437BBB">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方案内容完整、计划可行符合项目需求得1分；</w:t>
            </w:r>
          </w:p>
          <w:p w14:paraId="3CA3337C">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方案内容完整基本符合项目需求得0.5分。不合理不提供不得分。</w:t>
            </w:r>
          </w:p>
        </w:tc>
      </w:tr>
      <w:tr w14:paraId="55498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2" w:hRule="atLeast"/>
        </w:trPr>
        <w:tc>
          <w:tcPr>
            <w:tcW w:w="762" w:type="dxa"/>
            <w:vMerge w:val="continue"/>
            <w:noWrap w:val="0"/>
            <w:vAlign w:val="center"/>
          </w:tcPr>
          <w:p w14:paraId="399C3BFF">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noWrap w:val="0"/>
            <w:vAlign w:val="center"/>
          </w:tcPr>
          <w:p w14:paraId="6FDC834F">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检测能力</w:t>
            </w:r>
          </w:p>
          <w:p w14:paraId="0B1FF747">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（3分）</w:t>
            </w:r>
          </w:p>
        </w:tc>
        <w:tc>
          <w:tcPr>
            <w:tcW w:w="698" w:type="dxa"/>
            <w:noWrap w:val="0"/>
            <w:vAlign w:val="center"/>
          </w:tcPr>
          <w:p w14:paraId="02340B5A">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055" w:type="dxa"/>
            <w:noWrap w:val="0"/>
            <w:vAlign w:val="center"/>
          </w:tcPr>
          <w:p w14:paraId="5832FD0F">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投标人配备有食品安全自检设备，</w:t>
            </w:r>
          </w:p>
          <w:p w14:paraId="31430DCD">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能对农药残留检测得1分，提供农药残留检测设备采购发票清晰复印件，没有不得分；</w:t>
            </w:r>
          </w:p>
          <w:p w14:paraId="02877107">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能对餐具表面清洁度作出检查的得1分，提供表面清洁度检测设备采购发票清晰复印件，没有不得分；</w:t>
            </w:r>
          </w:p>
          <w:p w14:paraId="07BDA991">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响应人配备有可燃气测漏安全自检设备得1分，提供可燃气测漏设备采购发票清晰复印件，没有不得分。</w:t>
            </w:r>
          </w:p>
        </w:tc>
      </w:tr>
      <w:tr w14:paraId="03344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762" w:type="dxa"/>
            <w:vMerge w:val="continue"/>
            <w:noWrap w:val="0"/>
            <w:vAlign w:val="center"/>
          </w:tcPr>
          <w:p w14:paraId="49FC11CE">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vMerge w:val="restart"/>
            <w:noWrap w:val="0"/>
            <w:vAlign w:val="center"/>
          </w:tcPr>
          <w:p w14:paraId="0C96837C">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安全管理</w:t>
            </w:r>
          </w:p>
          <w:p w14:paraId="45B158CD">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（12分）</w:t>
            </w:r>
          </w:p>
        </w:tc>
        <w:tc>
          <w:tcPr>
            <w:tcW w:w="698" w:type="dxa"/>
            <w:noWrap w:val="0"/>
            <w:vAlign w:val="center"/>
          </w:tcPr>
          <w:p w14:paraId="11FF8E9C">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055" w:type="dxa"/>
            <w:noWrap w:val="0"/>
            <w:vAlign w:val="center"/>
          </w:tcPr>
          <w:p w14:paraId="0BC28994">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响应人须提供本单位所经营食堂项目在2023年至今购买的公共责任保险和食品安全责任保险；同一项目的上述两个险种须同时提供，按一份计算；未同时提供的不计分。响应人须承诺中标后购买保额均不低于2000万的上述两项保险且购买单位地址必须写本食堂。</w:t>
            </w:r>
          </w:p>
          <w:p w14:paraId="0DE0EF77">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同一项目的上述两个险种均存在且单项保额≧2000万的情形的，每提供一份可计1分；</w:t>
            </w:r>
          </w:p>
          <w:p w14:paraId="0D2A5655">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需提供清晰的保单复印件并加盖公司公章，否则不予采信不计分。</w:t>
            </w:r>
          </w:p>
          <w:p w14:paraId="61A9F891">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本项最多可得4分，未按上述要求提供承诺书的得0分。</w:t>
            </w:r>
          </w:p>
        </w:tc>
      </w:tr>
      <w:tr w14:paraId="610D8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 w:hRule="atLeast"/>
        </w:trPr>
        <w:tc>
          <w:tcPr>
            <w:tcW w:w="762" w:type="dxa"/>
            <w:vMerge w:val="continue"/>
            <w:noWrap w:val="0"/>
            <w:vAlign w:val="center"/>
          </w:tcPr>
          <w:p w14:paraId="17893D46">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vMerge w:val="continue"/>
            <w:noWrap w:val="0"/>
            <w:vAlign w:val="center"/>
          </w:tcPr>
          <w:p w14:paraId="298E5290">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698" w:type="dxa"/>
            <w:noWrap w:val="0"/>
            <w:vAlign w:val="center"/>
          </w:tcPr>
          <w:p w14:paraId="5709E7F6">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055" w:type="dxa"/>
            <w:noWrap w:val="0"/>
            <w:vAlign w:val="center"/>
          </w:tcPr>
          <w:p w14:paraId="035A145D">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具有突发特殊情况应急保障预案（包括但不限于食品安全、火灾事故、停电停水停气、应急食品生产供应办法等措施）</w:t>
            </w:r>
          </w:p>
          <w:p w14:paraId="63F23429">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方案描述清晰、详尽，措施具有可行性、可操作性的，得3分；</w:t>
            </w:r>
          </w:p>
          <w:p w14:paraId="24D0E96B">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方案描述基本清晰，有措施但可行性、可操作性较欠缺的，得2分；</w:t>
            </w:r>
          </w:p>
          <w:p w14:paraId="097532E5">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方案描述不清晰的，得1分；</w:t>
            </w:r>
          </w:p>
          <w:p w14:paraId="43731B45">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有明显缺陷的或未提供不得分。</w:t>
            </w:r>
          </w:p>
        </w:tc>
      </w:tr>
      <w:tr w14:paraId="06429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trPr>
        <w:tc>
          <w:tcPr>
            <w:tcW w:w="762" w:type="dxa"/>
            <w:vMerge w:val="continue"/>
            <w:noWrap w:val="0"/>
            <w:vAlign w:val="center"/>
          </w:tcPr>
          <w:p w14:paraId="2A677879">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vMerge w:val="continue"/>
            <w:noWrap w:val="0"/>
            <w:vAlign w:val="center"/>
          </w:tcPr>
          <w:p w14:paraId="5672A6C1">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698" w:type="dxa"/>
            <w:noWrap w:val="0"/>
            <w:vAlign w:val="center"/>
          </w:tcPr>
          <w:p w14:paraId="1E7DA5B4">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055" w:type="dxa"/>
            <w:noWrap w:val="0"/>
            <w:vAlign w:val="center"/>
          </w:tcPr>
          <w:p w14:paraId="52631378">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根据各响应人安全管理的制度及措施的完善、合理性、科学性、可操作性等情况进行综合评审。</w:t>
            </w:r>
          </w:p>
          <w:p w14:paraId="3DB2E122">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制度健全完整、合理可行、针对性强的得3分；</w:t>
            </w:r>
          </w:p>
          <w:p w14:paraId="62B422E5">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制度健全但可操作性基本可行的得2分；</w:t>
            </w:r>
          </w:p>
          <w:p w14:paraId="131DB9E4">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制度不健全的得1分；</w:t>
            </w:r>
          </w:p>
          <w:p w14:paraId="50ED2BF0">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没有管理制度的不得分。</w:t>
            </w:r>
          </w:p>
          <w:p w14:paraId="21A006BE">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管理制度包括但不限于从业人员健康管理和培训管理制度、员工培训计划和奖惩措施、加工经营场所及设施设备清洁、消毒和维修保养制度、食品及相关产品进货查验和台账记录制度、食品仓储管理制度、食品留样制度、餐厨废弃物处置管理制度、关键环节食品加工操作规程、投诉受理制度）</w:t>
            </w:r>
          </w:p>
        </w:tc>
      </w:tr>
      <w:tr w14:paraId="79E39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762" w:type="dxa"/>
            <w:vMerge w:val="continue"/>
            <w:noWrap w:val="0"/>
            <w:vAlign w:val="center"/>
          </w:tcPr>
          <w:p w14:paraId="7560BDB2">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vMerge w:val="continue"/>
            <w:noWrap w:val="0"/>
            <w:vAlign w:val="center"/>
          </w:tcPr>
          <w:p w14:paraId="1A3139D4">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698" w:type="dxa"/>
            <w:noWrap w:val="0"/>
            <w:vAlign w:val="center"/>
          </w:tcPr>
          <w:p w14:paraId="6017A5A8">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055" w:type="dxa"/>
            <w:noWrap w:val="0"/>
            <w:vAlign w:val="center"/>
          </w:tcPr>
          <w:p w14:paraId="1A3BC371">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安全组织机构健全，配备有消防主管部门所颁发消防设施操作员职业技能证书及培训合格证明的消防安全员的可得2分，否则不得分。</w:t>
            </w:r>
          </w:p>
        </w:tc>
      </w:tr>
      <w:tr w14:paraId="36D7F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762" w:type="dxa"/>
            <w:vMerge w:val="continue"/>
            <w:noWrap w:val="0"/>
            <w:vAlign w:val="center"/>
          </w:tcPr>
          <w:p w14:paraId="78066012">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vMerge w:val="restart"/>
            <w:noWrap w:val="0"/>
            <w:vAlign w:val="center"/>
          </w:tcPr>
          <w:p w14:paraId="3766A9A1">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经营服务</w:t>
            </w:r>
          </w:p>
          <w:p w14:paraId="3A55BA8F">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（11分）</w:t>
            </w:r>
          </w:p>
        </w:tc>
        <w:tc>
          <w:tcPr>
            <w:tcW w:w="698" w:type="dxa"/>
            <w:noWrap w:val="0"/>
            <w:vAlign w:val="center"/>
          </w:tcPr>
          <w:p w14:paraId="1998BB31">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7055" w:type="dxa"/>
            <w:noWrap w:val="0"/>
            <w:vAlign w:val="center"/>
          </w:tcPr>
          <w:p w14:paraId="7A984798">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响应人引入有“六T”管理、色标管理等先进餐饮管理方式开展日常管理并承诺1年经营期内不更换响应文件所列管理团队成员，确保各项餐饮服务保障工作正常开展。根据响应人所提供的日常管理方案评分：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日常管理方案科学、合理、可行、针对性强的得3分；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基本合理、可行的得2分；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欠合理，基本可行得1分，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不提供承诺或方案的不得分。</w:t>
            </w:r>
          </w:p>
        </w:tc>
      </w:tr>
      <w:tr w14:paraId="5ECB5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762" w:type="dxa"/>
            <w:vMerge w:val="continue"/>
            <w:noWrap w:val="0"/>
            <w:vAlign w:val="center"/>
          </w:tcPr>
          <w:p w14:paraId="18FB7A46">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vMerge w:val="continue"/>
            <w:noWrap w:val="0"/>
            <w:vAlign w:val="center"/>
          </w:tcPr>
          <w:p w14:paraId="7DFE75E5">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698" w:type="dxa"/>
            <w:noWrap w:val="0"/>
            <w:vAlign w:val="center"/>
          </w:tcPr>
          <w:p w14:paraId="39CEDDCE">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7055" w:type="dxa"/>
            <w:noWrap w:val="0"/>
            <w:vAlign w:val="center"/>
          </w:tcPr>
          <w:p w14:paraId="56AC8F96">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配备有二级（中级）中式烹调师和质检人员并提供食品质量控制方案。（以上人员需提供劳动合同、身份证明、网查版社保证明截图，烹调师须提供有效的职业资格证书复印件并加盖公司公章，否则不予采信不得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食品质量控制方案科学、合理、可行、针对性强的得2分；合理、可行的得1分；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欠合理，基本可行得0.5分；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不提供不得分。</w:t>
            </w:r>
          </w:p>
        </w:tc>
      </w:tr>
      <w:tr w14:paraId="307E4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762" w:type="dxa"/>
            <w:vMerge w:val="continue"/>
            <w:noWrap w:val="0"/>
            <w:vAlign w:val="center"/>
          </w:tcPr>
          <w:p w14:paraId="4D0F7228">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vMerge w:val="continue"/>
            <w:noWrap w:val="0"/>
            <w:vAlign w:val="center"/>
          </w:tcPr>
          <w:p w14:paraId="68A78D71">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698" w:type="dxa"/>
            <w:noWrap w:val="0"/>
            <w:vAlign w:val="center"/>
          </w:tcPr>
          <w:p w14:paraId="0F30AC21">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7055" w:type="dxa"/>
            <w:noWrap w:val="0"/>
            <w:vAlign w:val="center"/>
          </w:tcPr>
          <w:p w14:paraId="20FFA8D9">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配备有配餐人员并提供餐饮品种供应和更新方案。（以上人员需提供劳动合同、身份证明、网查版社保证明截图，否则不予采信不得分）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品种供应和更新方案科学、合理、可行、针对性强的得2分；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合理、可行的得1分；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欠合理，基本可行得0.5分，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不提供不得分。</w:t>
            </w:r>
          </w:p>
        </w:tc>
      </w:tr>
      <w:tr w14:paraId="45660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762" w:type="dxa"/>
            <w:vMerge w:val="continue"/>
            <w:noWrap w:val="0"/>
            <w:vAlign w:val="center"/>
          </w:tcPr>
          <w:p w14:paraId="2B9BFBD0">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vMerge w:val="continue"/>
            <w:noWrap w:val="0"/>
            <w:vAlign w:val="center"/>
          </w:tcPr>
          <w:p w14:paraId="1B4DC997">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698" w:type="dxa"/>
            <w:noWrap w:val="0"/>
            <w:vAlign w:val="center"/>
          </w:tcPr>
          <w:p w14:paraId="7AB98660">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7055" w:type="dxa"/>
            <w:noWrap w:val="0"/>
            <w:vAlign w:val="center"/>
          </w:tcPr>
          <w:p w14:paraId="4FBFB2EE">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根据卫生工作方案综合评分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方案科学、合理、可行、针对性强的得2分；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合理、可行的得1分；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欠合理，基本可行得0.5分；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不提供不得分。</w:t>
            </w:r>
          </w:p>
        </w:tc>
      </w:tr>
      <w:tr w14:paraId="59184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762" w:type="dxa"/>
            <w:vMerge w:val="continue"/>
            <w:noWrap w:val="0"/>
            <w:vAlign w:val="center"/>
          </w:tcPr>
          <w:p w14:paraId="6506BCE5">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vMerge w:val="continue"/>
            <w:noWrap w:val="0"/>
            <w:vAlign w:val="center"/>
          </w:tcPr>
          <w:p w14:paraId="7BD8BE47">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698" w:type="dxa"/>
            <w:noWrap w:val="0"/>
            <w:vAlign w:val="center"/>
          </w:tcPr>
          <w:p w14:paraId="3AA0E01F">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7055" w:type="dxa"/>
            <w:noWrap w:val="0"/>
            <w:vAlign w:val="center"/>
          </w:tcPr>
          <w:p w14:paraId="31253E41">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投标人应当妥善处理进餐师生的投诉。提供相应的投诉受理机制和处理方案，方案内容完整、合理、针对性强得2分；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 xml:space="preserve">方案内容完整、计划可行符合项目需求得1分；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方案内容完整基本符合项目需求得0.5分；未提供不得分。</w:t>
            </w:r>
          </w:p>
        </w:tc>
      </w:tr>
      <w:tr w14:paraId="454F8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762" w:type="dxa"/>
            <w:vMerge w:val="continue"/>
            <w:noWrap w:val="0"/>
            <w:vAlign w:val="center"/>
          </w:tcPr>
          <w:p w14:paraId="1573541C">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vMerge w:val="restart"/>
            <w:noWrap w:val="0"/>
            <w:vAlign w:val="center"/>
          </w:tcPr>
          <w:p w14:paraId="70DCAB3B">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大伙品种价格控制方案</w:t>
            </w:r>
          </w:p>
          <w:p w14:paraId="293C65A0">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（5分）</w:t>
            </w:r>
          </w:p>
        </w:tc>
        <w:tc>
          <w:tcPr>
            <w:tcW w:w="698" w:type="dxa"/>
            <w:noWrap w:val="0"/>
            <w:vAlign w:val="center"/>
          </w:tcPr>
          <w:p w14:paraId="07937A67">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7055" w:type="dxa"/>
            <w:noWrap w:val="0"/>
            <w:vAlign w:val="center"/>
          </w:tcPr>
          <w:p w14:paraId="509336A8">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能够根据学生食堂公益性特点，树立不单纯追求经济利润的经营理念，合理制定成本和价格控制方案。大伙品种应明显低于校外同期同类品种价格，根据承诺的大伙餐品种、份量、数量和价格根据方案综合评分，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具有餐品品种多样、分量十足、价格优惠、有鲜明的特色、针对性强的得2分；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食堂品种多样、价格分量实惠、基本具有特色得1分，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食堂品种多样，价格分量优惠不明的得0.5分。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不提供或者方案不可行或无承诺的不得分。</w:t>
            </w:r>
          </w:p>
        </w:tc>
      </w:tr>
      <w:tr w14:paraId="2547C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62" w:type="dxa"/>
            <w:vMerge w:val="continue"/>
            <w:noWrap w:val="0"/>
            <w:vAlign w:val="center"/>
          </w:tcPr>
          <w:p w14:paraId="596D6985">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vMerge w:val="continue"/>
            <w:noWrap w:val="0"/>
            <w:vAlign w:val="center"/>
          </w:tcPr>
          <w:p w14:paraId="5EF0B5E4">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698" w:type="dxa"/>
            <w:noWrap w:val="0"/>
            <w:vAlign w:val="center"/>
          </w:tcPr>
          <w:p w14:paraId="33D1084D">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7055" w:type="dxa"/>
            <w:noWrap w:val="0"/>
            <w:vAlign w:val="center"/>
          </w:tcPr>
          <w:p w14:paraId="74F5E8B1">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根据开展勤工助学、优惠师生、文明食堂、饮食文化等互动活动方案综合评分，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方案科学、合理、可行性针对性强的得2分；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方案合理性、针对性较好，基本可行的得1分；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合理性、可行性有待进一步提升的得0.5分，不提供不得分。</w:t>
            </w:r>
          </w:p>
        </w:tc>
      </w:tr>
      <w:tr w14:paraId="1F583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762" w:type="dxa"/>
            <w:vMerge w:val="continue"/>
            <w:noWrap w:val="0"/>
            <w:vAlign w:val="center"/>
          </w:tcPr>
          <w:p w14:paraId="2DD393ED">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vMerge w:val="continue"/>
            <w:noWrap w:val="0"/>
            <w:vAlign w:val="center"/>
          </w:tcPr>
          <w:p w14:paraId="34A77A9A">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698" w:type="dxa"/>
            <w:noWrap w:val="0"/>
            <w:vAlign w:val="center"/>
          </w:tcPr>
          <w:p w14:paraId="387923B7">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7055" w:type="dxa"/>
            <w:noWrap w:val="0"/>
            <w:vAlign w:val="center"/>
          </w:tcPr>
          <w:p w14:paraId="0E191BFA">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响应人提供鼓励“光盘”行动、禁止餐饮浪费行动方案。鼓励师生进行“光盘”行动的具体方案措施，如光盘行动积分兑换菜品或水果等。方案实用、可行且鼓励性强的得1分；欠合理，不可行或不提供不得分。</w:t>
            </w:r>
          </w:p>
        </w:tc>
      </w:tr>
      <w:tr w14:paraId="71AF3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762" w:type="dxa"/>
            <w:vMerge w:val="continue"/>
            <w:noWrap w:val="0"/>
            <w:vAlign w:val="center"/>
          </w:tcPr>
          <w:p w14:paraId="60D884FE">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center"/>
              <w:rPr>
                <w:rFonts w:hint="eastAsia" w:ascii="宋体" w:hAnsi="宋体" w:eastAsia="宋体" w:cs="宋体"/>
                <w:i w:val="0"/>
                <w:iCs w:val="0"/>
                <w:color w:val="auto"/>
                <w:kern w:val="2"/>
                <w:sz w:val="21"/>
                <w:szCs w:val="21"/>
                <w:highlight w:val="none"/>
                <w:u w:val="none"/>
              </w:rPr>
            </w:pPr>
          </w:p>
        </w:tc>
        <w:tc>
          <w:tcPr>
            <w:tcW w:w="782" w:type="dxa"/>
            <w:noWrap w:val="0"/>
            <w:vAlign w:val="center"/>
          </w:tcPr>
          <w:p w14:paraId="1F233B88">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智慧食堂建设</w:t>
            </w:r>
          </w:p>
          <w:p w14:paraId="33D4E9AD">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（3分）</w:t>
            </w:r>
          </w:p>
        </w:tc>
        <w:tc>
          <w:tcPr>
            <w:tcW w:w="698" w:type="dxa"/>
            <w:noWrap w:val="0"/>
            <w:vAlign w:val="center"/>
          </w:tcPr>
          <w:p w14:paraId="2B1759C6">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055" w:type="dxa"/>
            <w:noWrap w:val="0"/>
            <w:vAlign w:val="center"/>
          </w:tcPr>
          <w:p w14:paraId="6E4B0441">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both"/>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2"/>
                <w:sz w:val="21"/>
                <w:szCs w:val="21"/>
                <w:highlight w:val="none"/>
                <w:u w:val="none"/>
              </w:rPr>
              <w:t>响应人提供已实行了“互联网+明厨亮灶”智慧厨房管理并承诺本项目采用同样系统得1分；提供智慧食堂所需监管软件、硬件（包括但不限于后厨智能监管软件、仓库智能监管软件、智能食品留样柜、智能冰柜）等每一项得0.5分。需提供实施案例的场所名称、设备实地场景图片及设备采购合同，没有不得分。</w:t>
            </w:r>
          </w:p>
        </w:tc>
      </w:tr>
      <w:tr w14:paraId="62D8C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44" w:type="dxa"/>
            <w:gridSpan w:val="2"/>
            <w:noWrap w:val="0"/>
            <w:vAlign w:val="center"/>
          </w:tcPr>
          <w:p w14:paraId="349E7A3A">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总分</w:t>
            </w:r>
          </w:p>
        </w:tc>
        <w:tc>
          <w:tcPr>
            <w:tcW w:w="698" w:type="dxa"/>
            <w:noWrap w:val="0"/>
            <w:vAlign w:val="center"/>
          </w:tcPr>
          <w:p w14:paraId="24484ABF">
            <w:pPr>
              <w:keepNext w:val="0"/>
              <w:keepLines w:val="0"/>
              <w:pageBreakBefore w:val="0"/>
              <w:widowControl/>
              <w:suppressLineNumbers w:val="0"/>
              <w:shd w:val="clear" w:fill="FFFFFF" w:themeFill="background1"/>
              <w:kinsoku/>
              <w:wordWrap/>
              <w:overflowPunct/>
              <w:topLinePunct w:val="0"/>
              <w:autoSpaceDE/>
              <w:autoSpaceDN/>
              <w:bidi w:val="0"/>
              <w:adjustRightInd w:val="0"/>
              <w:snapToGrid/>
              <w:spacing w:line="360" w:lineRule="auto"/>
              <w:jc w:val="center"/>
              <w:textAlignment w:val="center"/>
              <w:rPr>
                <w:rFonts w:hint="eastAsia" w:ascii="宋体" w:hAnsi="宋体" w:eastAsia="宋体" w:cs="宋体"/>
                <w:i w:val="0"/>
                <w:iCs w:val="0"/>
                <w:color w:val="auto"/>
                <w:kern w:val="2"/>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100 </w:t>
            </w:r>
          </w:p>
        </w:tc>
        <w:tc>
          <w:tcPr>
            <w:tcW w:w="7055" w:type="dxa"/>
            <w:noWrap w:val="0"/>
            <w:vAlign w:val="center"/>
          </w:tcPr>
          <w:p w14:paraId="20171BF9">
            <w:pPr>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jc w:val="left"/>
              <w:rPr>
                <w:rFonts w:hint="eastAsia" w:ascii="宋体" w:hAnsi="宋体" w:eastAsia="宋体" w:cs="宋体"/>
                <w:i w:val="0"/>
                <w:iCs w:val="0"/>
                <w:color w:val="auto"/>
                <w:kern w:val="2"/>
                <w:sz w:val="21"/>
                <w:szCs w:val="21"/>
                <w:highlight w:val="none"/>
                <w:u w:val="none"/>
              </w:rPr>
            </w:pPr>
          </w:p>
        </w:tc>
      </w:tr>
    </w:tbl>
    <w:p w14:paraId="225302BE">
      <w:pPr>
        <w:shd w:val="clear" w:fill="FFFFFF" w:themeFill="background1"/>
        <w:rPr>
          <w:rFonts w:ascii="宋体" w:hAnsi="宋体" w:eastAsia="宋体" w:cs="宋体"/>
          <w:b/>
          <w:bCs/>
          <w:color w:val="auto"/>
          <w:kern w:val="2"/>
          <w:highlight w:val="none"/>
        </w:rPr>
      </w:pPr>
      <w:r>
        <w:rPr>
          <w:rFonts w:ascii="宋体" w:hAnsi="宋体" w:eastAsia="宋体" w:cs="宋体"/>
          <w:color w:val="auto"/>
          <w:highlight w:val="none"/>
        </w:rPr>
        <w:br w:type="page"/>
      </w:r>
    </w:p>
    <w:p w14:paraId="3BB048E9">
      <w:pPr>
        <w:pStyle w:val="5"/>
        <w:shd w:val="clear" w:fill="FFFFFF" w:themeFill="background1"/>
        <w:spacing w:before="0" w:after="0" w:line="360" w:lineRule="auto"/>
        <w:ind w:firstLine="482"/>
        <w:jc w:val="both"/>
        <w:rPr>
          <w:color w:val="auto"/>
          <w:szCs w:val="24"/>
          <w:highlight w:val="none"/>
        </w:rPr>
      </w:pPr>
      <w:bookmarkStart w:id="100" w:name="_Toc6177"/>
      <w:r>
        <w:rPr>
          <w:rFonts w:ascii="宋体" w:hAnsi="宋体" w:eastAsia="宋体" w:cs="宋体"/>
          <w:color w:val="auto"/>
          <w:szCs w:val="24"/>
          <w:highlight w:val="none"/>
        </w:rPr>
        <w:t>1.</w:t>
      </w:r>
      <w:r>
        <w:rPr>
          <w:rFonts w:ascii="宋体" w:hAnsi="宋体" w:eastAsia="宋体" w:cs="宋体"/>
          <w:color w:val="auto"/>
          <w:szCs w:val="24"/>
          <w:highlight w:val="none"/>
          <w:lang w:val="zh-TW" w:eastAsia="zh-TW"/>
        </w:rPr>
        <w:t>评标方法</w:t>
      </w:r>
      <w:bookmarkEnd w:id="100"/>
    </w:p>
    <w:p w14:paraId="13BB633C">
      <w:pPr>
        <w:pStyle w:val="22"/>
        <w:shd w:val="clear" w:fill="FFFFFF" w:themeFill="background1"/>
        <w:spacing w:line="360" w:lineRule="auto"/>
        <w:ind w:firstLine="480"/>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t>本次评标采用综合评估法。评标委员会对满足招标文件实质性要求的投标文件，按照本章第2.3款规定的评分标准进行打分，并按得分由高到低顺序推荐中标候选人。当投标人综合评分相等时，以</w:t>
      </w:r>
      <w:r>
        <w:rPr>
          <w:rFonts w:hint="eastAsia" w:ascii="宋体" w:hAnsi="宋体" w:eastAsia="宋体" w:cs="宋体"/>
          <w:color w:val="auto"/>
          <w:highlight w:val="none"/>
          <w:lang w:val="zh-TW" w:eastAsia="zh-TW"/>
        </w:rPr>
        <w:t>商务</w:t>
      </w:r>
      <w:r>
        <w:rPr>
          <w:rFonts w:ascii="宋体" w:hAnsi="宋体" w:eastAsia="宋体" w:cs="宋体"/>
          <w:color w:val="auto"/>
          <w:highlight w:val="none"/>
          <w:lang w:val="zh-TW" w:eastAsia="zh-TW"/>
        </w:rPr>
        <w:t>得分</w:t>
      </w:r>
      <w:r>
        <w:rPr>
          <w:rFonts w:hint="eastAsia" w:ascii="宋体" w:hAnsi="宋体" w:eastAsia="宋体" w:cs="宋体"/>
          <w:color w:val="auto"/>
          <w:highlight w:val="none"/>
          <w:lang w:val="zh-TW" w:eastAsia="zh-TW"/>
        </w:rPr>
        <w:t>高</w:t>
      </w:r>
      <w:r>
        <w:rPr>
          <w:rFonts w:ascii="宋体" w:hAnsi="宋体" w:eastAsia="宋体" w:cs="宋体"/>
          <w:color w:val="auto"/>
          <w:highlight w:val="none"/>
          <w:lang w:val="zh-TW" w:eastAsia="zh-TW"/>
        </w:rPr>
        <w:t>的优先；</w:t>
      </w:r>
      <w:r>
        <w:rPr>
          <w:rFonts w:hint="eastAsia" w:ascii="宋体" w:hAnsi="宋体" w:eastAsia="宋体" w:cs="宋体"/>
          <w:color w:val="auto"/>
          <w:highlight w:val="none"/>
          <w:lang w:val="zh-TW" w:eastAsia="zh-TW"/>
        </w:rPr>
        <w:t>商务</w:t>
      </w:r>
      <w:r>
        <w:rPr>
          <w:rFonts w:ascii="宋体" w:hAnsi="宋体" w:eastAsia="宋体" w:cs="宋体"/>
          <w:color w:val="auto"/>
          <w:highlight w:val="none"/>
          <w:lang w:val="zh-TW" w:eastAsia="zh-TW"/>
        </w:rPr>
        <w:t>得分也相等的，</w:t>
      </w:r>
      <w:r>
        <w:rPr>
          <w:rFonts w:hint="eastAsia" w:ascii="宋体" w:hAnsi="宋体" w:eastAsia="宋体" w:cs="宋体"/>
          <w:color w:val="auto"/>
          <w:highlight w:val="none"/>
          <w:lang w:val="zh-TW"/>
        </w:rPr>
        <w:t>由</w:t>
      </w:r>
      <w:r>
        <w:rPr>
          <w:rFonts w:ascii="宋体" w:hAnsi="宋体" w:eastAsia="宋体" w:cs="宋体"/>
          <w:color w:val="auto"/>
          <w:highlight w:val="none"/>
          <w:lang w:val="zh-TW" w:eastAsia="zh-TW"/>
        </w:rPr>
        <w:t>评标委员会集体决议。</w:t>
      </w:r>
    </w:p>
    <w:p w14:paraId="61D0FF86">
      <w:pPr>
        <w:pStyle w:val="5"/>
        <w:shd w:val="clear" w:fill="FFFFFF" w:themeFill="background1"/>
        <w:spacing w:before="0" w:after="0" w:line="360" w:lineRule="auto"/>
        <w:ind w:firstLine="482"/>
        <w:jc w:val="both"/>
        <w:rPr>
          <w:rFonts w:ascii="宋体" w:hAnsi="宋体" w:eastAsia="宋体" w:cs="宋体"/>
          <w:color w:val="auto"/>
          <w:szCs w:val="24"/>
          <w:highlight w:val="none"/>
        </w:rPr>
      </w:pPr>
      <w:bookmarkStart w:id="101" w:name="_Toc31086"/>
      <w:r>
        <w:rPr>
          <w:rFonts w:ascii="宋体" w:hAnsi="宋体" w:eastAsia="宋体" w:cs="宋体"/>
          <w:color w:val="auto"/>
          <w:szCs w:val="24"/>
          <w:highlight w:val="none"/>
        </w:rPr>
        <w:t>2.</w:t>
      </w:r>
      <w:r>
        <w:rPr>
          <w:rFonts w:ascii="宋体" w:hAnsi="宋体" w:eastAsia="宋体" w:cs="宋体"/>
          <w:color w:val="auto"/>
          <w:szCs w:val="24"/>
          <w:highlight w:val="none"/>
          <w:lang w:val="zh-TW" w:eastAsia="zh-TW"/>
        </w:rPr>
        <w:t>评审标准</w:t>
      </w:r>
      <w:bookmarkEnd w:id="101"/>
    </w:p>
    <w:p w14:paraId="698C0D7D">
      <w:pPr>
        <w:pStyle w:val="6"/>
        <w:shd w:val="clear" w:fill="FFFFFF" w:themeFill="background1"/>
        <w:spacing w:before="0" w:after="0" w:line="360" w:lineRule="auto"/>
        <w:ind w:firstLine="482"/>
        <w:rPr>
          <w:rFonts w:ascii="宋体" w:hAnsi="宋体" w:eastAsia="宋体" w:cs="宋体"/>
          <w:color w:val="auto"/>
          <w:szCs w:val="24"/>
          <w:highlight w:val="none"/>
        </w:rPr>
      </w:pPr>
      <w:bookmarkStart w:id="102" w:name="_Toc29591"/>
      <w:r>
        <w:rPr>
          <w:rFonts w:ascii="宋体" w:hAnsi="宋体" w:eastAsia="宋体" w:cs="宋体"/>
          <w:color w:val="auto"/>
          <w:szCs w:val="24"/>
          <w:highlight w:val="none"/>
        </w:rPr>
        <w:t>2.1</w:t>
      </w:r>
      <w:r>
        <w:rPr>
          <w:rFonts w:ascii="宋体" w:hAnsi="宋体" w:eastAsia="宋体" w:cs="宋体"/>
          <w:color w:val="auto"/>
          <w:szCs w:val="24"/>
          <w:highlight w:val="none"/>
          <w:lang w:val="zh-TW" w:eastAsia="zh-TW"/>
        </w:rPr>
        <w:t>初步审查标准</w:t>
      </w:r>
      <w:bookmarkEnd w:id="102"/>
    </w:p>
    <w:p w14:paraId="160C0C0F">
      <w:pPr>
        <w:pStyle w:val="22"/>
        <w:shd w:val="clear" w:fill="FFFFFF" w:themeFill="background1"/>
        <w:spacing w:line="360" w:lineRule="auto"/>
        <w:ind w:firstLine="480"/>
        <w:rPr>
          <w:color w:val="auto"/>
          <w:highlight w:val="none"/>
        </w:rPr>
      </w:pPr>
      <w:r>
        <w:rPr>
          <w:color w:val="auto"/>
          <w:highlight w:val="none"/>
        </w:rPr>
        <w:t>2.1.</w:t>
      </w:r>
      <w:r>
        <w:rPr>
          <w:rFonts w:hint="eastAsia" w:eastAsiaTheme="minorEastAsia"/>
          <w:color w:val="auto"/>
          <w:highlight w:val="none"/>
        </w:rPr>
        <w:t>1</w:t>
      </w:r>
      <w:r>
        <w:rPr>
          <w:rFonts w:ascii="宋体" w:hAnsi="宋体" w:eastAsia="宋体" w:cs="宋体"/>
          <w:color w:val="auto"/>
          <w:highlight w:val="none"/>
          <w:lang w:val="zh-TW" w:eastAsia="zh-TW"/>
        </w:rPr>
        <w:t>资格评审标准：见评标办法前附表；</w:t>
      </w:r>
    </w:p>
    <w:p w14:paraId="5AA342FD">
      <w:pPr>
        <w:pStyle w:val="22"/>
        <w:shd w:val="clear" w:fill="FFFFFF" w:themeFill="background1"/>
        <w:spacing w:line="360" w:lineRule="auto"/>
        <w:ind w:firstLine="480"/>
        <w:rPr>
          <w:color w:val="auto"/>
          <w:highlight w:val="none"/>
        </w:rPr>
      </w:pPr>
      <w:r>
        <w:rPr>
          <w:color w:val="auto"/>
          <w:highlight w:val="none"/>
        </w:rPr>
        <w:t>2.1.</w:t>
      </w:r>
      <w:r>
        <w:rPr>
          <w:rFonts w:hint="eastAsia" w:eastAsiaTheme="minorEastAsia"/>
          <w:color w:val="auto"/>
          <w:highlight w:val="none"/>
        </w:rPr>
        <w:t>2</w:t>
      </w:r>
      <w:r>
        <w:rPr>
          <w:rFonts w:ascii="宋体" w:hAnsi="宋体" w:eastAsia="宋体" w:cs="宋体"/>
          <w:color w:val="auto"/>
          <w:highlight w:val="none"/>
          <w:lang w:val="zh-TW" w:eastAsia="zh-TW"/>
        </w:rPr>
        <w:t>响应性评审标准：见评标办法前附表；</w:t>
      </w:r>
    </w:p>
    <w:p w14:paraId="68DCC7BE">
      <w:pPr>
        <w:pStyle w:val="6"/>
        <w:shd w:val="clear" w:fill="FFFFFF" w:themeFill="background1"/>
        <w:spacing w:before="0" w:after="0" w:line="360" w:lineRule="auto"/>
        <w:ind w:firstLine="482"/>
        <w:rPr>
          <w:rFonts w:ascii="宋体" w:hAnsi="宋体" w:eastAsia="宋体" w:cs="宋体"/>
          <w:color w:val="auto"/>
          <w:szCs w:val="24"/>
          <w:highlight w:val="none"/>
        </w:rPr>
      </w:pPr>
      <w:bookmarkStart w:id="103" w:name="_Toc15326"/>
      <w:r>
        <w:rPr>
          <w:rFonts w:ascii="宋体" w:hAnsi="宋体" w:eastAsia="宋体" w:cs="宋体"/>
          <w:color w:val="auto"/>
          <w:szCs w:val="24"/>
          <w:highlight w:val="none"/>
        </w:rPr>
        <w:t>2.2</w:t>
      </w:r>
      <w:r>
        <w:rPr>
          <w:rFonts w:ascii="宋体" w:hAnsi="宋体" w:eastAsia="宋体" w:cs="宋体"/>
          <w:color w:val="auto"/>
          <w:szCs w:val="24"/>
          <w:highlight w:val="none"/>
          <w:lang w:val="zh-TW" w:eastAsia="zh-TW"/>
        </w:rPr>
        <w:t>详细评审标准</w:t>
      </w:r>
      <w:bookmarkEnd w:id="103"/>
    </w:p>
    <w:p w14:paraId="217BA117">
      <w:pPr>
        <w:pStyle w:val="22"/>
        <w:shd w:val="clear" w:fill="FFFFFF" w:themeFill="background1"/>
        <w:spacing w:line="360" w:lineRule="auto"/>
        <w:ind w:firstLine="480"/>
        <w:rPr>
          <w:color w:val="auto"/>
          <w:highlight w:val="none"/>
        </w:rPr>
      </w:pPr>
      <w:r>
        <w:rPr>
          <w:color w:val="auto"/>
          <w:highlight w:val="none"/>
        </w:rPr>
        <w:t>2.2.1</w:t>
      </w:r>
      <w:r>
        <w:rPr>
          <w:rFonts w:ascii="宋体" w:hAnsi="宋体" w:eastAsia="宋体" w:cs="宋体"/>
          <w:color w:val="auto"/>
          <w:highlight w:val="none"/>
          <w:lang w:val="zh-TW" w:eastAsia="zh-TW"/>
        </w:rPr>
        <w:t>详细评审标准：见评标办法前附表；</w:t>
      </w:r>
    </w:p>
    <w:p w14:paraId="64145073">
      <w:pPr>
        <w:pStyle w:val="6"/>
        <w:shd w:val="clear" w:fill="FFFFFF" w:themeFill="background1"/>
        <w:spacing w:before="0" w:after="0" w:line="360" w:lineRule="auto"/>
        <w:ind w:firstLine="482"/>
        <w:rPr>
          <w:rFonts w:ascii="宋体" w:hAnsi="宋体" w:eastAsia="宋体" w:cs="宋体"/>
          <w:color w:val="auto"/>
          <w:szCs w:val="24"/>
          <w:highlight w:val="none"/>
        </w:rPr>
      </w:pPr>
      <w:bookmarkStart w:id="104" w:name="_Toc19444"/>
      <w:r>
        <w:rPr>
          <w:rFonts w:ascii="宋体" w:hAnsi="宋体" w:eastAsia="宋体" w:cs="宋体"/>
          <w:color w:val="auto"/>
          <w:szCs w:val="24"/>
          <w:highlight w:val="none"/>
        </w:rPr>
        <w:t>2.3</w:t>
      </w:r>
      <w:r>
        <w:rPr>
          <w:rFonts w:ascii="宋体" w:hAnsi="宋体" w:eastAsia="宋体" w:cs="宋体"/>
          <w:color w:val="auto"/>
          <w:szCs w:val="24"/>
          <w:highlight w:val="none"/>
          <w:lang w:val="zh-TW" w:eastAsia="zh-TW"/>
        </w:rPr>
        <w:t>分值构成与评分标准</w:t>
      </w:r>
      <w:bookmarkEnd w:id="104"/>
    </w:p>
    <w:p w14:paraId="39A8C294">
      <w:pPr>
        <w:pStyle w:val="22"/>
        <w:shd w:val="clear" w:fill="FFFFFF" w:themeFill="background1"/>
        <w:spacing w:line="360" w:lineRule="auto"/>
        <w:ind w:firstLine="480"/>
        <w:rPr>
          <w:b/>
          <w:bCs/>
          <w:color w:val="auto"/>
          <w:highlight w:val="none"/>
        </w:rPr>
      </w:pPr>
      <w:r>
        <w:rPr>
          <w:color w:val="auto"/>
          <w:highlight w:val="none"/>
        </w:rPr>
        <w:t>2.3.1</w:t>
      </w:r>
      <w:r>
        <w:rPr>
          <w:rFonts w:ascii="宋体" w:hAnsi="宋体" w:eastAsia="宋体" w:cs="宋体"/>
          <w:color w:val="auto"/>
          <w:highlight w:val="none"/>
          <w:lang w:val="zh-TW" w:eastAsia="zh-TW"/>
        </w:rPr>
        <w:t>分值构成</w:t>
      </w:r>
    </w:p>
    <w:p w14:paraId="6AAC576D">
      <w:pPr>
        <w:pStyle w:val="22"/>
        <w:shd w:val="clear" w:fill="FFFFFF" w:themeFill="background1"/>
        <w:spacing w:line="360" w:lineRule="auto"/>
        <w:ind w:firstLine="480"/>
        <w:rPr>
          <w:color w:val="auto"/>
          <w:highlight w:val="none"/>
        </w:rPr>
      </w:pPr>
      <w:r>
        <w:rPr>
          <w:rFonts w:ascii="宋体" w:hAnsi="宋体" w:eastAsia="宋体" w:cs="宋体"/>
          <w:color w:val="auto"/>
          <w:highlight w:val="none"/>
          <w:lang w:val="zh-TW" w:eastAsia="zh-TW"/>
        </w:rPr>
        <w:t>（</w:t>
      </w:r>
      <w:r>
        <w:rPr>
          <w:color w:val="auto"/>
          <w:highlight w:val="none"/>
        </w:rPr>
        <w:t>1</w:t>
      </w:r>
      <w:r>
        <w:rPr>
          <w:rFonts w:ascii="宋体" w:hAnsi="宋体" w:eastAsia="宋体" w:cs="宋体"/>
          <w:color w:val="auto"/>
          <w:highlight w:val="none"/>
          <w:lang w:val="zh-TW" w:eastAsia="zh-TW"/>
        </w:rPr>
        <w:t>）商务部分：见评标办法前附表；</w:t>
      </w:r>
    </w:p>
    <w:p w14:paraId="2A849C24">
      <w:pPr>
        <w:pStyle w:val="22"/>
        <w:shd w:val="clear" w:fill="FFFFFF" w:themeFill="background1"/>
        <w:spacing w:line="360" w:lineRule="auto"/>
        <w:ind w:firstLine="480"/>
        <w:rPr>
          <w:color w:val="auto"/>
          <w:highlight w:val="none"/>
        </w:rPr>
      </w:pPr>
      <w:r>
        <w:rPr>
          <w:rFonts w:ascii="宋体" w:hAnsi="宋体" w:eastAsia="宋体" w:cs="宋体"/>
          <w:color w:val="auto"/>
          <w:highlight w:val="none"/>
          <w:lang w:val="zh-TW" w:eastAsia="zh-TW"/>
        </w:rPr>
        <w:t>（</w:t>
      </w:r>
      <w:r>
        <w:rPr>
          <w:rFonts w:hint="eastAsia" w:eastAsiaTheme="minorEastAsia"/>
          <w:color w:val="auto"/>
          <w:highlight w:val="none"/>
        </w:rPr>
        <w:t>2</w:t>
      </w:r>
      <w:r>
        <w:rPr>
          <w:rFonts w:ascii="宋体" w:hAnsi="宋体" w:eastAsia="宋体" w:cs="宋体"/>
          <w:color w:val="auto"/>
          <w:highlight w:val="none"/>
          <w:lang w:val="zh-TW" w:eastAsia="zh-TW"/>
        </w:rPr>
        <w:t>）技术部分：见评标办法前附表；</w:t>
      </w:r>
    </w:p>
    <w:p w14:paraId="761935AB">
      <w:pPr>
        <w:pStyle w:val="22"/>
        <w:shd w:val="clear" w:fill="FFFFFF" w:themeFill="background1"/>
        <w:spacing w:line="360" w:lineRule="auto"/>
        <w:ind w:firstLine="480"/>
        <w:rPr>
          <w:color w:val="auto"/>
          <w:highlight w:val="none"/>
        </w:rPr>
      </w:pPr>
      <w:r>
        <w:rPr>
          <w:color w:val="auto"/>
          <w:highlight w:val="none"/>
        </w:rPr>
        <w:t>2.3.2</w:t>
      </w:r>
      <w:r>
        <w:rPr>
          <w:rFonts w:ascii="宋体" w:hAnsi="宋体" w:eastAsia="宋体" w:cs="宋体"/>
          <w:color w:val="auto"/>
          <w:highlight w:val="none"/>
          <w:lang w:val="zh-TW" w:eastAsia="zh-TW"/>
        </w:rPr>
        <w:t>评分标准</w:t>
      </w:r>
    </w:p>
    <w:p w14:paraId="1540EFD5">
      <w:pPr>
        <w:pStyle w:val="22"/>
        <w:shd w:val="clear" w:fill="FFFFFF" w:themeFill="background1"/>
        <w:spacing w:line="360" w:lineRule="auto"/>
        <w:ind w:firstLine="480"/>
        <w:rPr>
          <w:color w:val="auto"/>
          <w:highlight w:val="none"/>
        </w:rPr>
      </w:pPr>
      <w:r>
        <w:rPr>
          <w:rFonts w:ascii="宋体" w:hAnsi="宋体" w:eastAsia="宋体" w:cs="宋体"/>
          <w:color w:val="auto"/>
          <w:highlight w:val="none"/>
          <w:lang w:val="zh-TW" w:eastAsia="zh-TW"/>
        </w:rPr>
        <w:t>（</w:t>
      </w:r>
      <w:r>
        <w:rPr>
          <w:rFonts w:hint="eastAsia" w:eastAsiaTheme="minorEastAsia"/>
          <w:color w:val="auto"/>
          <w:highlight w:val="none"/>
        </w:rPr>
        <w:t>1</w:t>
      </w:r>
      <w:r>
        <w:rPr>
          <w:rFonts w:ascii="宋体" w:hAnsi="宋体" w:eastAsia="宋体" w:cs="宋体"/>
          <w:color w:val="auto"/>
          <w:highlight w:val="none"/>
          <w:lang w:val="zh-TW" w:eastAsia="zh-TW"/>
        </w:rPr>
        <w:t>）商务部分：见评标办法前附表；</w:t>
      </w:r>
    </w:p>
    <w:p w14:paraId="48842BF2">
      <w:pPr>
        <w:pStyle w:val="22"/>
        <w:shd w:val="clear" w:fill="FFFFFF" w:themeFill="background1"/>
        <w:spacing w:line="360" w:lineRule="auto"/>
        <w:ind w:firstLine="480"/>
        <w:rPr>
          <w:color w:val="auto"/>
          <w:highlight w:val="none"/>
        </w:rPr>
      </w:pPr>
      <w:r>
        <w:rPr>
          <w:rFonts w:ascii="宋体" w:hAnsi="宋体" w:eastAsia="宋体" w:cs="宋体"/>
          <w:color w:val="auto"/>
          <w:highlight w:val="none"/>
          <w:lang w:val="zh-TW" w:eastAsia="zh-TW"/>
        </w:rPr>
        <w:t>（</w:t>
      </w:r>
      <w:r>
        <w:rPr>
          <w:rFonts w:hint="eastAsia" w:eastAsiaTheme="minorEastAsia"/>
          <w:color w:val="auto"/>
          <w:highlight w:val="none"/>
        </w:rPr>
        <w:t>2</w:t>
      </w:r>
      <w:r>
        <w:rPr>
          <w:rFonts w:ascii="宋体" w:hAnsi="宋体" w:eastAsia="宋体" w:cs="宋体"/>
          <w:color w:val="auto"/>
          <w:highlight w:val="none"/>
          <w:lang w:val="zh-TW" w:eastAsia="zh-TW"/>
        </w:rPr>
        <w:t>）技术部分：见评标办法前附表；</w:t>
      </w:r>
    </w:p>
    <w:p w14:paraId="18A7415A">
      <w:pPr>
        <w:pStyle w:val="5"/>
        <w:shd w:val="clear" w:fill="FFFFFF" w:themeFill="background1"/>
        <w:spacing w:before="0" w:after="0" w:line="360" w:lineRule="auto"/>
        <w:ind w:firstLine="482"/>
        <w:jc w:val="both"/>
        <w:rPr>
          <w:rFonts w:ascii="宋体" w:hAnsi="宋体" w:eastAsia="宋体" w:cs="宋体"/>
          <w:color w:val="auto"/>
          <w:szCs w:val="24"/>
          <w:highlight w:val="none"/>
        </w:rPr>
      </w:pPr>
      <w:bookmarkStart w:id="105" w:name="_Toc31072"/>
      <w:r>
        <w:rPr>
          <w:rFonts w:ascii="宋体" w:hAnsi="宋体" w:eastAsia="宋体" w:cs="宋体"/>
          <w:color w:val="auto"/>
          <w:szCs w:val="24"/>
          <w:highlight w:val="none"/>
        </w:rPr>
        <w:t>3.</w:t>
      </w:r>
      <w:r>
        <w:rPr>
          <w:rFonts w:ascii="宋体" w:hAnsi="宋体" w:eastAsia="宋体" w:cs="宋体"/>
          <w:color w:val="auto"/>
          <w:szCs w:val="24"/>
          <w:highlight w:val="none"/>
          <w:lang w:val="zh-TW" w:eastAsia="zh-TW"/>
        </w:rPr>
        <w:t>评标程序</w:t>
      </w:r>
      <w:bookmarkEnd w:id="105"/>
    </w:p>
    <w:p w14:paraId="42F40706">
      <w:pPr>
        <w:pStyle w:val="22"/>
        <w:keepNext/>
        <w:keepLines/>
        <w:shd w:val="clear" w:fill="FFFFFF" w:themeFill="background1"/>
        <w:spacing w:line="360" w:lineRule="auto"/>
        <w:jc w:val="both"/>
        <w:outlineLvl w:val="2"/>
        <w:rPr>
          <w:rFonts w:ascii="宋体" w:hAnsi="宋体" w:eastAsia="宋体" w:cs="宋体"/>
          <w:b/>
          <w:bCs/>
          <w:color w:val="auto"/>
          <w:kern w:val="2"/>
          <w:highlight w:val="none"/>
        </w:rPr>
      </w:pPr>
      <w:r>
        <w:rPr>
          <w:rFonts w:ascii="宋体" w:hAnsi="宋体" w:eastAsia="宋体" w:cs="宋体"/>
          <w:b/>
          <w:bCs/>
          <w:color w:val="auto"/>
          <w:kern w:val="2"/>
          <w:highlight w:val="none"/>
        </w:rPr>
        <w:t>3.1</w:t>
      </w:r>
      <w:r>
        <w:rPr>
          <w:rFonts w:ascii="宋体" w:hAnsi="宋体" w:eastAsia="宋体" w:cs="宋体"/>
          <w:b/>
          <w:bCs/>
          <w:color w:val="auto"/>
          <w:kern w:val="2"/>
          <w:highlight w:val="none"/>
          <w:lang w:val="zh-TW" w:eastAsia="zh-TW"/>
        </w:rPr>
        <w:t>初步评审</w:t>
      </w:r>
    </w:p>
    <w:p w14:paraId="4819FDBB">
      <w:pPr>
        <w:pStyle w:val="22"/>
        <w:shd w:val="clear" w:fill="FFFFFF" w:themeFill="background1"/>
        <w:spacing w:line="360" w:lineRule="auto"/>
        <w:ind w:firstLine="480"/>
        <w:rPr>
          <w:color w:val="auto"/>
          <w:highlight w:val="none"/>
        </w:rPr>
      </w:pPr>
      <w:r>
        <w:rPr>
          <w:rFonts w:ascii="宋体" w:hAnsi="宋体" w:eastAsia="宋体" w:cs="宋体"/>
          <w:color w:val="auto"/>
          <w:highlight w:val="none"/>
          <w:lang w:val="zh-TW" w:eastAsia="zh-TW"/>
        </w:rPr>
        <w:t>评标委员会依据本章第</w:t>
      </w:r>
      <w:r>
        <w:rPr>
          <w:color w:val="auto"/>
          <w:highlight w:val="none"/>
        </w:rPr>
        <w:t>2.1</w:t>
      </w:r>
      <w:r>
        <w:rPr>
          <w:rFonts w:ascii="宋体" w:hAnsi="宋体" w:eastAsia="宋体" w:cs="宋体"/>
          <w:color w:val="auto"/>
          <w:highlight w:val="none"/>
          <w:lang w:val="zh-TW" w:eastAsia="zh-TW"/>
        </w:rPr>
        <w:t>款规定的标准对投标文件进行初步评审。有一项不符合评审标准的，其投标将被拒绝。</w:t>
      </w:r>
    </w:p>
    <w:p w14:paraId="43F654A6">
      <w:pPr>
        <w:pStyle w:val="22"/>
        <w:keepNext/>
        <w:keepLines/>
        <w:shd w:val="clear" w:fill="FFFFFF" w:themeFill="background1"/>
        <w:spacing w:line="360" w:lineRule="auto"/>
        <w:jc w:val="both"/>
        <w:outlineLvl w:val="2"/>
        <w:rPr>
          <w:rFonts w:ascii="宋体" w:hAnsi="宋体" w:eastAsia="宋体" w:cs="宋体"/>
          <w:b/>
          <w:bCs/>
          <w:color w:val="auto"/>
          <w:kern w:val="2"/>
          <w:highlight w:val="none"/>
        </w:rPr>
      </w:pPr>
      <w:r>
        <w:rPr>
          <w:rFonts w:ascii="宋体" w:hAnsi="宋体" w:eastAsia="宋体" w:cs="宋体"/>
          <w:b/>
          <w:bCs/>
          <w:color w:val="auto"/>
          <w:kern w:val="2"/>
          <w:highlight w:val="none"/>
        </w:rPr>
        <w:t>3.2</w:t>
      </w:r>
      <w:r>
        <w:rPr>
          <w:rFonts w:ascii="宋体" w:hAnsi="宋体" w:eastAsia="宋体" w:cs="宋体"/>
          <w:b/>
          <w:bCs/>
          <w:color w:val="auto"/>
          <w:kern w:val="2"/>
          <w:highlight w:val="none"/>
          <w:lang w:val="zh-TW" w:eastAsia="zh-TW"/>
        </w:rPr>
        <w:t>详细评审</w:t>
      </w:r>
    </w:p>
    <w:p w14:paraId="004D0549">
      <w:pPr>
        <w:pStyle w:val="22"/>
        <w:shd w:val="clear" w:fill="FFFFFF" w:themeFill="background1"/>
        <w:spacing w:line="360" w:lineRule="auto"/>
        <w:ind w:firstLine="480"/>
        <w:rPr>
          <w:color w:val="auto"/>
          <w:highlight w:val="none"/>
        </w:rPr>
      </w:pPr>
      <w:r>
        <w:rPr>
          <w:color w:val="auto"/>
          <w:highlight w:val="none"/>
        </w:rPr>
        <w:t>3.2.1</w:t>
      </w:r>
      <w:r>
        <w:rPr>
          <w:rFonts w:ascii="宋体" w:hAnsi="宋体" w:eastAsia="宋体" w:cs="宋体"/>
          <w:color w:val="auto"/>
          <w:highlight w:val="none"/>
          <w:lang w:val="zh-TW" w:eastAsia="zh-TW"/>
        </w:rPr>
        <w:t>评标委员会按本章第</w:t>
      </w:r>
      <w:r>
        <w:rPr>
          <w:color w:val="auto"/>
          <w:highlight w:val="none"/>
        </w:rPr>
        <w:t>2.3</w:t>
      </w:r>
      <w:r>
        <w:rPr>
          <w:rFonts w:ascii="宋体" w:hAnsi="宋体" w:eastAsia="宋体" w:cs="宋体"/>
          <w:color w:val="auto"/>
          <w:highlight w:val="none"/>
          <w:lang w:val="zh-TW" w:eastAsia="zh-TW"/>
        </w:rPr>
        <w:t>款规定的评审因素和分值进行打分，并计算出投标人得分。</w:t>
      </w:r>
    </w:p>
    <w:p w14:paraId="6A2CA5B5">
      <w:pPr>
        <w:pStyle w:val="22"/>
        <w:shd w:val="clear" w:fill="FFFFFF" w:themeFill="background1"/>
        <w:spacing w:line="360" w:lineRule="auto"/>
        <w:ind w:firstLine="480"/>
        <w:rPr>
          <w:color w:val="auto"/>
          <w:highlight w:val="none"/>
        </w:rPr>
      </w:pPr>
      <w:r>
        <w:rPr>
          <w:rFonts w:ascii="宋体" w:hAnsi="宋体" w:eastAsia="宋体" w:cs="宋体"/>
          <w:color w:val="auto"/>
          <w:highlight w:val="none"/>
          <w:lang w:val="zh-TW" w:eastAsia="zh-TW"/>
        </w:rPr>
        <w:t>（</w:t>
      </w:r>
      <w:r>
        <w:rPr>
          <w:rFonts w:hint="eastAsia" w:eastAsiaTheme="minorEastAsia"/>
          <w:color w:val="auto"/>
          <w:highlight w:val="none"/>
        </w:rPr>
        <w:t>1</w:t>
      </w:r>
      <w:r>
        <w:rPr>
          <w:rFonts w:ascii="宋体" w:hAnsi="宋体" w:eastAsia="宋体" w:cs="宋体"/>
          <w:color w:val="auto"/>
          <w:highlight w:val="none"/>
          <w:lang w:val="zh-TW" w:eastAsia="zh-TW"/>
        </w:rPr>
        <w:t>）按本章第</w:t>
      </w:r>
      <w:r>
        <w:rPr>
          <w:color w:val="auto"/>
          <w:highlight w:val="none"/>
        </w:rPr>
        <w:t>2.3.1</w:t>
      </w:r>
      <w:r>
        <w:rPr>
          <w:rFonts w:ascii="宋体" w:hAnsi="宋体" w:eastAsia="宋体" w:cs="宋体"/>
          <w:color w:val="auto"/>
          <w:highlight w:val="none"/>
          <w:lang w:val="zh-TW" w:eastAsia="zh-TW"/>
        </w:rPr>
        <w:t>（</w:t>
      </w:r>
      <w:r>
        <w:rPr>
          <w:rFonts w:hint="eastAsia" w:eastAsiaTheme="minorEastAsia"/>
          <w:color w:val="auto"/>
          <w:highlight w:val="none"/>
        </w:rPr>
        <w:t>1</w:t>
      </w:r>
      <w:r>
        <w:rPr>
          <w:rFonts w:ascii="宋体" w:hAnsi="宋体" w:eastAsia="宋体" w:cs="宋体"/>
          <w:color w:val="auto"/>
          <w:highlight w:val="none"/>
          <w:lang w:val="zh-TW" w:eastAsia="zh-TW"/>
        </w:rPr>
        <w:t>）目规定的评审因素和分值对商务部分计算出得分</w:t>
      </w:r>
      <w:r>
        <w:rPr>
          <w:rFonts w:hint="eastAsia" w:asciiTheme="minorEastAsia" w:hAnsiTheme="minorEastAsia" w:eastAsiaTheme="minorEastAsia"/>
          <w:color w:val="auto"/>
          <w:highlight w:val="none"/>
        </w:rPr>
        <w:t>A</w:t>
      </w:r>
      <w:r>
        <w:rPr>
          <w:rFonts w:ascii="宋体" w:hAnsi="宋体" w:eastAsia="宋体" w:cs="宋体"/>
          <w:color w:val="auto"/>
          <w:highlight w:val="none"/>
          <w:lang w:val="zh-TW" w:eastAsia="zh-TW"/>
        </w:rPr>
        <w:t>；</w:t>
      </w:r>
    </w:p>
    <w:p w14:paraId="08C5391D">
      <w:pPr>
        <w:pStyle w:val="22"/>
        <w:shd w:val="clear" w:fill="FFFFFF" w:themeFill="background1"/>
        <w:spacing w:line="360" w:lineRule="auto"/>
        <w:ind w:firstLine="480"/>
        <w:rPr>
          <w:color w:val="auto"/>
          <w:highlight w:val="none"/>
        </w:rPr>
      </w:pPr>
      <w:r>
        <w:rPr>
          <w:rFonts w:ascii="宋体" w:hAnsi="宋体" w:eastAsia="宋体" w:cs="宋体"/>
          <w:color w:val="auto"/>
          <w:highlight w:val="none"/>
          <w:lang w:val="zh-TW" w:eastAsia="zh-TW"/>
        </w:rPr>
        <w:t>（</w:t>
      </w:r>
      <w:r>
        <w:rPr>
          <w:rFonts w:hint="eastAsia" w:eastAsiaTheme="minorEastAsia"/>
          <w:color w:val="auto"/>
          <w:highlight w:val="none"/>
        </w:rPr>
        <w:t>2</w:t>
      </w:r>
      <w:r>
        <w:rPr>
          <w:rFonts w:ascii="宋体" w:hAnsi="宋体" w:eastAsia="宋体" w:cs="宋体"/>
          <w:color w:val="auto"/>
          <w:highlight w:val="none"/>
          <w:lang w:val="zh-TW" w:eastAsia="zh-TW"/>
        </w:rPr>
        <w:t>）按本章第</w:t>
      </w:r>
      <w:r>
        <w:rPr>
          <w:color w:val="auto"/>
          <w:highlight w:val="none"/>
        </w:rPr>
        <w:t>2.3.1</w:t>
      </w:r>
      <w:r>
        <w:rPr>
          <w:rFonts w:ascii="宋体" w:hAnsi="宋体" w:eastAsia="宋体" w:cs="宋体"/>
          <w:color w:val="auto"/>
          <w:highlight w:val="none"/>
          <w:lang w:val="zh-TW" w:eastAsia="zh-TW"/>
        </w:rPr>
        <w:t>（</w:t>
      </w:r>
      <w:r>
        <w:rPr>
          <w:rFonts w:hint="eastAsia" w:eastAsiaTheme="minorEastAsia"/>
          <w:color w:val="auto"/>
          <w:highlight w:val="none"/>
        </w:rPr>
        <w:t>2</w:t>
      </w:r>
      <w:r>
        <w:rPr>
          <w:rFonts w:ascii="宋体" w:hAnsi="宋体" w:eastAsia="宋体" w:cs="宋体"/>
          <w:color w:val="auto"/>
          <w:highlight w:val="none"/>
          <w:lang w:val="zh-TW" w:eastAsia="zh-TW"/>
        </w:rPr>
        <w:t>）目规定的评审因素和分值对技术部分计算出得分</w:t>
      </w:r>
      <w:r>
        <w:rPr>
          <w:rFonts w:hint="eastAsia" w:asciiTheme="minorEastAsia" w:hAnsiTheme="minorEastAsia" w:eastAsiaTheme="minorEastAsia"/>
          <w:color w:val="auto"/>
          <w:highlight w:val="none"/>
        </w:rPr>
        <w:t>B</w:t>
      </w:r>
      <w:r>
        <w:rPr>
          <w:rFonts w:ascii="宋体" w:hAnsi="宋体" w:eastAsia="宋体" w:cs="宋体"/>
          <w:color w:val="auto"/>
          <w:highlight w:val="none"/>
          <w:lang w:val="zh-TW" w:eastAsia="zh-TW"/>
        </w:rPr>
        <w:t>；</w:t>
      </w:r>
    </w:p>
    <w:p w14:paraId="507228C7">
      <w:pPr>
        <w:pStyle w:val="22"/>
        <w:shd w:val="clear" w:fill="FFFFFF" w:themeFill="background1"/>
        <w:spacing w:line="360" w:lineRule="auto"/>
        <w:ind w:firstLine="480"/>
        <w:rPr>
          <w:color w:val="auto"/>
          <w:highlight w:val="none"/>
        </w:rPr>
      </w:pPr>
      <w:r>
        <w:rPr>
          <w:color w:val="auto"/>
          <w:highlight w:val="none"/>
        </w:rPr>
        <w:t>3.2.2</w:t>
      </w:r>
      <w:r>
        <w:rPr>
          <w:rFonts w:ascii="宋体" w:hAnsi="宋体" w:eastAsia="宋体" w:cs="宋体"/>
          <w:color w:val="auto"/>
          <w:highlight w:val="none"/>
          <w:lang w:val="zh-TW" w:eastAsia="zh-TW"/>
        </w:rPr>
        <w:t>评分分值计算保留小数点后两位，小数点后第三位</w:t>
      </w:r>
      <w:r>
        <w:rPr>
          <w:color w:val="auto"/>
          <w:highlight w:val="none"/>
        </w:rPr>
        <w:t>“</w:t>
      </w:r>
      <w:r>
        <w:rPr>
          <w:rFonts w:ascii="宋体" w:hAnsi="宋体" w:eastAsia="宋体" w:cs="宋体"/>
          <w:color w:val="auto"/>
          <w:highlight w:val="none"/>
          <w:lang w:val="zh-TW" w:eastAsia="zh-TW"/>
        </w:rPr>
        <w:t>四舍五入</w:t>
      </w:r>
      <w:r>
        <w:rPr>
          <w:color w:val="auto"/>
          <w:highlight w:val="none"/>
        </w:rPr>
        <w:t>”</w:t>
      </w:r>
      <w:r>
        <w:rPr>
          <w:rFonts w:ascii="宋体" w:hAnsi="宋体" w:eastAsia="宋体" w:cs="宋体"/>
          <w:color w:val="auto"/>
          <w:highlight w:val="none"/>
          <w:lang w:val="zh-TW" w:eastAsia="zh-TW"/>
        </w:rPr>
        <w:t>。</w:t>
      </w:r>
    </w:p>
    <w:p w14:paraId="326178DA">
      <w:pPr>
        <w:pStyle w:val="22"/>
        <w:shd w:val="clear" w:fill="FFFFFF" w:themeFill="background1"/>
        <w:spacing w:line="360" w:lineRule="auto"/>
        <w:ind w:firstLine="480"/>
        <w:rPr>
          <w:color w:val="auto"/>
          <w:highlight w:val="none"/>
        </w:rPr>
      </w:pPr>
      <w:r>
        <w:rPr>
          <w:color w:val="auto"/>
          <w:highlight w:val="none"/>
        </w:rPr>
        <w:t>3.2.3</w:t>
      </w:r>
      <w:r>
        <w:rPr>
          <w:rFonts w:ascii="宋体" w:hAnsi="宋体" w:eastAsia="宋体" w:cs="宋体"/>
          <w:color w:val="auto"/>
          <w:highlight w:val="none"/>
          <w:lang w:val="zh-TW" w:eastAsia="zh-TW"/>
        </w:rPr>
        <w:t>投标人得分</w:t>
      </w:r>
      <w:r>
        <w:rPr>
          <w:color w:val="auto"/>
          <w:highlight w:val="none"/>
        </w:rPr>
        <w:t>=A+B</w:t>
      </w:r>
      <w:r>
        <w:rPr>
          <w:rFonts w:ascii="宋体" w:hAnsi="宋体" w:eastAsia="宋体" w:cs="宋体"/>
          <w:color w:val="auto"/>
          <w:highlight w:val="none"/>
          <w:lang w:val="zh-TW" w:eastAsia="zh-TW"/>
        </w:rPr>
        <w:t>。</w:t>
      </w:r>
    </w:p>
    <w:p w14:paraId="7278A682">
      <w:pPr>
        <w:pStyle w:val="22"/>
        <w:shd w:val="clear" w:fill="FFFFFF" w:themeFill="background1"/>
        <w:spacing w:line="360" w:lineRule="auto"/>
        <w:ind w:firstLine="480"/>
        <w:rPr>
          <w:color w:val="auto"/>
          <w:highlight w:val="none"/>
        </w:rPr>
      </w:pPr>
      <w:r>
        <w:rPr>
          <w:color w:val="auto"/>
          <w:highlight w:val="none"/>
        </w:rPr>
        <w:t>3.2.4</w:t>
      </w:r>
      <w:r>
        <w:rPr>
          <w:rFonts w:ascii="宋体" w:hAnsi="宋体" w:eastAsia="宋体" w:cs="宋体"/>
          <w:color w:val="auto"/>
          <w:highlight w:val="none"/>
          <w:lang w:val="zh-TW" w:eastAsia="zh-TW"/>
        </w:rPr>
        <w:t>各投标人最终得分为各评委所有评分的算术平均值。</w:t>
      </w:r>
    </w:p>
    <w:p w14:paraId="2E0E3B67">
      <w:pPr>
        <w:pStyle w:val="22"/>
        <w:keepNext/>
        <w:keepLines/>
        <w:shd w:val="clear" w:fill="FFFFFF" w:themeFill="background1"/>
        <w:spacing w:line="360" w:lineRule="auto"/>
        <w:jc w:val="both"/>
        <w:outlineLvl w:val="2"/>
        <w:rPr>
          <w:rFonts w:ascii="宋体" w:hAnsi="宋体" w:eastAsia="宋体" w:cs="宋体"/>
          <w:b/>
          <w:bCs/>
          <w:color w:val="auto"/>
          <w:kern w:val="2"/>
          <w:highlight w:val="none"/>
        </w:rPr>
      </w:pPr>
      <w:r>
        <w:rPr>
          <w:rFonts w:ascii="宋体" w:hAnsi="宋体" w:eastAsia="宋体" w:cs="宋体"/>
          <w:b/>
          <w:bCs/>
          <w:color w:val="auto"/>
          <w:kern w:val="2"/>
          <w:highlight w:val="none"/>
        </w:rPr>
        <w:t>3.3</w:t>
      </w:r>
      <w:r>
        <w:rPr>
          <w:rFonts w:ascii="宋体" w:hAnsi="宋体" w:eastAsia="宋体" w:cs="宋体"/>
          <w:b/>
          <w:bCs/>
          <w:color w:val="auto"/>
          <w:kern w:val="2"/>
          <w:highlight w:val="none"/>
          <w:lang w:val="zh-TW" w:eastAsia="zh-TW"/>
        </w:rPr>
        <w:t>投标文件的澄清和补正</w:t>
      </w:r>
    </w:p>
    <w:p w14:paraId="70EB6837">
      <w:pPr>
        <w:pStyle w:val="22"/>
        <w:shd w:val="clear" w:fill="FFFFFF" w:themeFill="background1"/>
        <w:spacing w:line="360" w:lineRule="auto"/>
        <w:ind w:firstLine="480"/>
        <w:rPr>
          <w:color w:val="auto"/>
          <w:highlight w:val="none"/>
        </w:rPr>
      </w:pPr>
      <w:r>
        <w:rPr>
          <w:color w:val="auto"/>
          <w:highlight w:val="none"/>
        </w:rPr>
        <w:t>3.3.1</w:t>
      </w:r>
      <w:r>
        <w:rPr>
          <w:rFonts w:ascii="宋体" w:hAnsi="宋体" w:eastAsia="宋体" w:cs="宋体"/>
          <w:color w:val="auto"/>
          <w:highlight w:val="none"/>
          <w:lang w:val="zh-TW" w:eastAsia="zh-TW"/>
        </w:rPr>
        <w:t>在评标过程中，评标委员会可以书面形式要求投标人对所提交投标文件中不明确的内容进行书面澄清或说明，或者对细微偏差进行补正。评标委员会不接受投标人主动提出的澄清、说明或补正。</w:t>
      </w:r>
    </w:p>
    <w:p w14:paraId="20CA36EB">
      <w:pPr>
        <w:pStyle w:val="22"/>
        <w:shd w:val="clear" w:fill="FFFFFF" w:themeFill="background1"/>
        <w:spacing w:line="360" w:lineRule="auto"/>
        <w:ind w:firstLine="480"/>
        <w:rPr>
          <w:color w:val="auto"/>
          <w:highlight w:val="none"/>
        </w:rPr>
      </w:pPr>
      <w:r>
        <w:rPr>
          <w:color w:val="auto"/>
          <w:highlight w:val="none"/>
        </w:rPr>
        <w:t>3.3.2</w:t>
      </w:r>
      <w:r>
        <w:rPr>
          <w:rFonts w:ascii="宋体" w:hAnsi="宋体" w:eastAsia="宋体" w:cs="宋体"/>
          <w:color w:val="auto"/>
          <w:highlight w:val="none"/>
          <w:lang w:val="zh-TW" w:eastAsia="zh-TW"/>
        </w:rPr>
        <w:t>澄清、说明和补正不得改变投标文件的实质性内容（算术性错误修正的除外）。投标人的书面澄清、说明和补正属于投标文件的组成部分。</w:t>
      </w:r>
    </w:p>
    <w:p w14:paraId="66BD560E">
      <w:pPr>
        <w:pStyle w:val="22"/>
        <w:shd w:val="clear" w:fill="FFFFFF" w:themeFill="background1"/>
        <w:spacing w:line="360" w:lineRule="auto"/>
        <w:ind w:firstLine="480"/>
        <w:rPr>
          <w:color w:val="auto"/>
          <w:highlight w:val="none"/>
        </w:rPr>
      </w:pPr>
      <w:r>
        <w:rPr>
          <w:color w:val="auto"/>
          <w:highlight w:val="none"/>
        </w:rPr>
        <w:t>3.3.3</w:t>
      </w:r>
      <w:r>
        <w:rPr>
          <w:rFonts w:ascii="宋体" w:hAnsi="宋体" w:eastAsia="宋体" w:cs="宋体"/>
          <w:color w:val="auto"/>
          <w:highlight w:val="none"/>
          <w:lang w:val="zh-TW" w:eastAsia="zh-TW"/>
        </w:rPr>
        <w:t>评标委员会对投标人提交的澄清、说明或补正有疑问的，可以要求投标人进一步澄清、说明或补正，直至满足评标委员会的要求。</w:t>
      </w:r>
    </w:p>
    <w:p w14:paraId="3EFE8987">
      <w:pPr>
        <w:pStyle w:val="22"/>
        <w:keepNext/>
        <w:keepLines/>
        <w:shd w:val="clear" w:fill="FFFFFF" w:themeFill="background1"/>
        <w:spacing w:line="360" w:lineRule="auto"/>
        <w:jc w:val="both"/>
        <w:outlineLvl w:val="2"/>
        <w:rPr>
          <w:rFonts w:ascii="宋体" w:hAnsi="宋体" w:eastAsia="宋体" w:cs="宋体"/>
          <w:b/>
          <w:bCs/>
          <w:color w:val="auto"/>
          <w:kern w:val="2"/>
          <w:highlight w:val="none"/>
        </w:rPr>
      </w:pPr>
      <w:r>
        <w:rPr>
          <w:rFonts w:ascii="宋体" w:hAnsi="宋体" w:eastAsia="宋体" w:cs="宋体"/>
          <w:b/>
          <w:bCs/>
          <w:color w:val="auto"/>
          <w:kern w:val="2"/>
          <w:highlight w:val="none"/>
        </w:rPr>
        <w:t>3.4</w:t>
      </w:r>
      <w:r>
        <w:rPr>
          <w:rFonts w:ascii="宋体" w:hAnsi="宋体" w:eastAsia="宋体" w:cs="宋体"/>
          <w:b/>
          <w:bCs/>
          <w:color w:val="auto"/>
          <w:kern w:val="2"/>
          <w:highlight w:val="none"/>
          <w:lang w:val="zh-TW" w:eastAsia="zh-TW"/>
        </w:rPr>
        <w:t>评标结果</w:t>
      </w:r>
    </w:p>
    <w:p w14:paraId="3961A642">
      <w:pPr>
        <w:pStyle w:val="22"/>
        <w:shd w:val="clear" w:fill="FFFFFF" w:themeFill="background1"/>
        <w:spacing w:line="360" w:lineRule="auto"/>
        <w:ind w:firstLine="480"/>
        <w:rPr>
          <w:color w:val="auto"/>
          <w:highlight w:val="none"/>
        </w:rPr>
      </w:pPr>
      <w:r>
        <w:rPr>
          <w:color w:val="auto"/>
          <w:highlight w:val="none"/>
        </w:rPr>
        <w:t>3.4.1</w:t>
      </w:r>
      <w:r>
        <w:rPr>
          <w:rFonts w:ascii="宋体" w:hAnsi="宋体" w:eastAsia="宋体" w:cs="宋体"/>
          <w:color w:val="auto"/>
          <w:highlight w:val="none"/>
          <w:lang w:val="zh-TW" w:eastAsia="zh-TW"/>
        </w:rPr>
        <w:t>评标委员会按照得分由高到低的顺序推荐中标候选人。</w:t>
      </w:r>
    </w:p>
    <w:p w14:paraId="70A7A508">
      <w:pPr>
        <w:pStyle w:val="22"/>
        <w:shd w:val="clear" w:fill="FFFFFF" w:themeFill="background1"/>
        <w:spacing w:line="360" w:lineRule="auto"/>
        <w:ind w:firstLine="480"/>
        <w:rPr>
          <w:rFonts w:ascii="宋体" w:hAnsi="宋体" w:eastAsia="宋体" w:cs="宋体"/>
          <w:color w:val="auto"/>
          <w:highlight w:val="none"/>
          <w:lang w:val="zh-TW"/>
        </w:rPr>
      </w:pPr>
      <w:r>
        <w:rPr>
          <w:color w:val="auto"/>
          <w:highlight w:val="none"/>
        </w:rPr>
        <w:t>3.4.2</w:t>
      </w:r>
      <w:r>
        <w:rPr>
          <w:rFonts w:ascii="宋体" w:hAnsi="宋体" w:eastAsia="宋体" w:cs="宋体"/>
          <w:color w:val="auto"/>
          <w:highlight w:val="none"/>
          <w:lang w:val="zh-TW" w:eastAsia="zh-TW"/>
        </w:rPr>
        <w:t>评标委员会完成评标后，应当向招标人提交评标报告。</w:t>
      </w:r>
    </w:p>
    <w:p w14:paraId="2D5162A2">
      <w:pPr>
        <w:pStyle w:val="22"/>
        <w:shd w:val="clear" w:fill="FFFFFF" w:themeFill="background1"/>
        <w:spacing w:line="360" w:lineRule="auto"/>
        <w:ind w:firstLine="480"/>
        <w:rPr>
          <w:color w:val="auto"/>
          <w:highlight w:val="none"/>
        </w:rPr>
      </w:pPr>
    </w:p>
    <w:p w14:paraId="3DF26B07">
      <w:pPr>
        <w:shd w:val="clear" w:fill="FFFFFF" w:themeFill="background1"/>
        <w:ind w:firstLine="643"/>
        <w:rPr>
          <w:rFonts w:ascii="黑体" w:hAnsi="黑体" w:eastAsia="黑体" w:cs="黑体"/>
          <w:color w:val="auto"/>
          <w:kern w:val="44"/>
          <w:sz w:val="32"/>
          <w:szCs w:val="32"/>
          <w:highlight w:val="none"/>
          <w:lang w:val="zh-TW" w:eastAsia="zh-TW"/>
        </w:rPr>
      </w:pPr>
      <w:r>
        <w:rPr>
          <w:rFonts w:ascii="黑体" w:hAnsi="黑体" w:eastAsia="黑体" w:cs="黑体"/>
          <w:b/>
          <w:bCs/>
          <w:color w:val="auto"/>
          <w:sz w:val="32"/>
          <w:szCs w:val="32"/>
          <w:highlight w:val="none"/>
          <w:lang w:val="zh-TW" w:eastAsia="zh-TW"/>
        </w:rPr>
        <w:br w:type="page"/>
      </w:r>
    </w:p>
    <w:p w14:paraId="5D8616F7">
      <w:pPr>
        <w:pStyle w:val="4"/>
        <w:shd w:val="clear" w:fill="FFFFFF" w:themeFill="background1"/>
        <w:jc w:val="center"/>
        <w:rPr>
          <w:highlight w:val="none"/>
        </w:rPr>
      </w:pPr>
      <w:bookmarkStart w:id="106" w:name="_Toc20161"/>
      <w:r>
        <w:rPr>
          <w:highlight w:val="none"/>
        </w:rPr>
        <w:t>第五章 合同</w:t>
      </w:r>
      <w:r>
        <w:rPr>
          <w:rFonts w:hint="eastAsia" w:eastAsia="宋体"/>
          <w:highlight w:val="none"/>
        </w:rPr>
        <w:t>主要</w:t>
      </w:r>
      <w:r>
        <w:rPr>
          <w:highlight w:val="none"/>
        </w:rPr>
        <w:t>条款</w:t>
      </w:r>
      <w:bookmarkEnd w:id="106"/>
    </w:p>
    <w:p w14:paraId="14784ADE">
      <w:pPr>
        <w:widowControl w:val="0"/>
        <w:shd w:val="clear" w:fill="FFFFFF" w:themeFill="background1"/>
        <w:spacing w:line="460" w:lineRule="exact"/>
        <w:ind w:firstLine="420" w:firstLineChars="200"/>
        <w:jc w:val="both"/>
        <w:rPr>
          <w:rFonts w:ascii="宋体" w:hAnsi="宋体" w:eastAsia="宋体" w:cs="Times New Roman"/>
          <w:kern w:val="2"/>
          <w:sz w:val="18"/>
          <w:szCs w:val="20"/>
          <w:highlight w:val="none"/>
        </w:rPr>
      </w:pPr>
      <w:r>
        <w:rPr>
          <w:rFonts w:hint="eastAsia" w:ascii="宋体" w:hAnsi="宋体" w:eastAsia="宋体" w:cs="宋体"/>
          <w:kern w:val="2"/>
          <w:sz w:val="21"/>
          <w:szCs w:val="21"/>
          <w:highlight w:val="none"/>
        </w:rPr>
        <w:t>（</w:t>
      </w:r>
      <w:r>
        <w:rPr>
          <w:rFonts w:ascii="宋体" w:hAnsi="宋体" w:eastAsia="宋体" w:cs="宋体"/>
          <w:kern w:val="2"/>
          <w:sz w:val="21"/>
          <w:szCs w:val="21"/>
          <w:highlight w:val="none"/>
        </w:rPr>
        <w:t>根据《中华人民共和国民法典》，招标人和中标人之间的权力和义务，应当按照平等、自愿的原则，依据招标文件要求和投标文件承诺，签订合同</w:t>
      </w:r>
      <w:r>
        <w:rPr>
          <w:rFonts w:hint="eastAsia" w:ascii="宋体" w:hAnsi="宋体" w:eastAsia="宋体" w:cs="宋体"/>
          <w:kern w:val="2"/>
          <w:sz w:val="21"/>
          <w:szCs w:val="21"/>
          <w:highlight w:val="none"/>
          <w:lang w:eastAsia="zh-CN"/>
        </w:rPr>
        <w:t>，</w:t>
      </w:r>
      <w:r>
        <w:rPr>
          <w:rFonts w:hint="eastAsia" w:ascii="宋体" w:hAnsi="宋体" w:eastAsia="宋体" w:cs="宋体"/>
          <w:kern w:val="2"/>
          <w:sz w:val="21"/>
          <w:szCs w:val="21"/>
          <w:highlight w:val="none"/>
          <w:lang w:val="en-US" w:eastAsia="zh-CN"/>
        </w:rPr>
        <w:t>本章节合同仅供参考，以具体签订时为准。</w:t>
      </w:r>
      <w:r>
        <w:rPr>
          <w:rFonts w:hint="eastAsia" w:ascii="宋体" w:hAnsi="宋体" w:eastAsia="宋体" w:cs="宋体"/>
          <w:kern w:val="2"/>
          <w:sz w:val="21"/>
          <w:szCs w:val="21"/>
          <w:highlight w:val="none"/>
        </w:rPr>
        <w:t>）</w:t>
      </w:r>
    </w:p>
    <w:p w14:paraId="1033E501">
      <w:pPr>
        <w:pStyle w:val="2"/>
        <w:shd w:val="clear" w:fill="FFFFFF" w:themeFill="background1"/>
        <w:rPr>
          <w:rFonts w:hint="eastAsia" w:ascii="仿宋" w:hAnsi="仿宋" w:eastAsia="仿宋" w:cs="仿宋"/>
          <w:b w:val="0"/>
          <w:bCs w:val="0"/>
          <w:sz w:val="24"/>
          <w:szCs w:val="24"/>
          <w:highlight w:val="none"/>
          <w:lang w:val="zh-TW" w:eastAsia="zh-TW"/>
        </w:rPr>
      </w:pPr>
    </w:p>
    <w:p w14:paraId="6F2585BE">
      <w:pPr>
        <w:widowControl/>
        <w:shd w:val="clear" w:fill="FFFFFF" w:themeFill="background1"/>
        <w:adjustRightInd w:val="0"/>
        <w:snapToGrid w:val="0"/>
        <w:spacing w:line="360" w:lineRule="auto"/>
        <w:ind w:firstLine="420" w:firstLineChars="200"/>
        <w:jc w:val="both"/>
        <w:rPr>
          <w:rFonts w:hint="eastAsia" w:ascii="宋体" w:hAnsi="宋体" w:eastAsia="宋体" w:cs="宋体"/>
          <w:bCs/>
          <w:kern w:val="0"/>
          <w:sz w:val="21"/>
          <w:szCs w:val="21"/>
          <w:highlight w:val="none"/>
          <w:shd w:val="clear" w:color="auto" w:fill="FFFFFF"/>
        </w:rPr>
      </w:pPr>
      <w:bookmarkStart w:id="107" w:name="_Toc493702313"/>
      <w:bookmarkStart w:id="108" w:name="_Toc38309653"/>
      <w:r>
        <w:rPr>
          <w:rFonts w:hint="eastAsia" w:ascii="宋体" w:hAnsi="宋体" w:eastAsia="宋体" w:cs="宋体"/>
          <w:bCs/>
          <w:kern w:val="0"/>
          <w:sz w:val="21"/>
          <w:szCs w:val="21"/>
          <w:highlight w:val="none"/>
          <w:shd w:val="clear" w:color="auto" w:fill="FFFFFF"/>
        </w:rPr>
        <w:t>甲方（全称）：</w:t>
      </w:r>
    </w:p>
    <w:p w14:paraId="2E62369A">
      <w:pPr>
        <w:widowControl/>
        <w:shd w:val="clear" w:fill="FFFFFF" w:themeFill="background1"/>
        <w:adjustRightInd w:val="0"/>
        <w:snapToGrid w:val="0"/>
        <w:spacing w:line="360" w:lineRule="auto"/>
        <w:ind w:firstLine="420" w:firstLineChars="200"/>
        <w:jc w:val="both"/>
        <w:rPr>
          <w:rFonts w:hint="eastAsia" w:ascii="宋体" w:hAnsi="宋体" w:eastAsia="宋体" w:cs="宋体"/>
          <w:bCs/>
          <w:kern w:val="0"/>
          <w:sz w:val="21"/>
          <w:szCs w:val="21"/>
          <w:highlight w:val="none"/>
          <w:shd w:val="clear" w:color="auto" w:fill="FFFFFF"/>
        </w:rPr>
      </w:pPr>
      <w:r>
        <w:rPr>
          <w:rFonts w:hint="eastAsia" w:ascii="宋体" w:hAnsi="宋体" w:eastAsia="宋体" w:cs="宋体"/>
          <w:bCs/>
          <w:kern w:val="0"/>
          <w:sz w:val="21"/>
          <w:szCs w:val="21"/>
          <w:highlight w:val="none"/>
          <w:shd w:val="clear" w:color="auto" w:fill="FFFFFF"/>
        </w:rPr>
        <w:t>乙方（全称）：</w:t>
      </w:r>
      <w:r>
        <w:rPr>
          <w:rFonts w:hint="eastAsia" w:ascii="宋体" w:hAnsi="宋体" w:eastAsia="宋体" w:cs="宋体"/>
          <w:bCs/>
          <w:kern w:val="0"/>
          <w:sz w:val="21"/>
          <w:szCs w:val="21"/>
          <w:highlight w:val="none"/>
          <w:u w:val="single"/>
          <w:shd w:val="clear" w:color="auto" w:fill="FFFFFF"/>
        </w:rPr>
        <w:t xml:space="preserve">                    </w:t>
      </w:r>
    </w:p>
    <w:p w14:paraId="0019FBC3">
      <w:pPr>
        <w:widowControl w:val="0"/>
        <w:shd w:val="clear" w:fill="FFFFFF" w:themeFill="background1"/>
        <w:adjustRightInd w:val="0"/>
        <w:snapToGrid w:val="0"/>
        <w:spacing w:line="360" w:lineRule="auto"/>
        <w:ind w:firstLine="420" w:firstLineChars="200"/>
        <w:jc w:val="both"/>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甲方委托乙方组织实施</w:t>
      </w:r>
      <w:r>
        <w:rPr>
          <w:rFonts w:ascii="宋体" w:hAnsi="宋体" w:eastAsia="宋体" w:cs="Times New Roman"/>
          <w:kern w:val="2"/>
          <w:sz w:val="21"/>
          <w:szCs w:val="21"/>
          <w:highlight w:val="none"/>
          <w:u w:val="single"/>
        </w:rPr>
        <w:t xml:space="preserve">          </w:t>
      </w:r>
      <w:r>
        <w:rPr>
          <w:rFonts w:hint="eastAsia" w:ascii="宋体" w:hAnsi="宋体" w:eastAsia="宋体" w:cs="Times New Roman"/>
          <w:kern w:val="2"/>
          <w:sz w:val="21"/>
          <w:szCs w:val="21"/>
          <w:highlight w:val="none"/>
        </w:rPr>
        <w:t>项目。为了维护当事人合法权益，根据《中华人民共和国民法典》等相关法律法规的规定，遵循平等、自愿、公平和诚实信用原则，甲乙双方同意按下述条款签订合同，并共同遵守。</w:t>
      </w:r>
    </w:p>
    <w:p w14:paraId="6EFD183D">
      <w:pPr>
        <w:widowControl w:val="0"/>
        <w:shd w:val="clear" w:fill="FFFFFF" w:themeFill="background1"/>
        <w:adjustRightInd w:val="0"/>
        <w:snapToGrid w:val="0"/>
        <w:spacing w:line="360" w:lineRule="auto"/>
        <w:jc w:val="both"/>
        <w:outlineLvl w:val="1"/>
        <w:rPr>
          <w:rFonts w:ascii="宋体" w:hAnsi="宋体" w:eastAsia="宋体" w:cs="Times New Roman"/>
          <w:b/>
          <w:kern w:val="2"/>
          <w:sz w:val="21"/>
          <w:szCs w:val="21"/>
          <w:highlight w:val="none"/>
        </w:rPr>
      </w:pPr>
      <w:bookmarkStart w:id="109" w:name="_Toc141023438"/>
      <w:bookmarkStart w:id="110" w:name="_Toc100090754"/>
      <w:bookmarkStart w:id="111" w:name="_Toc26944"/>
      <w:bookmarkStart w:id="112" w:name="_Toc101444769"/>
      <w:r>
        <w:rPr>
          <w:rFonts w:hint="eastAsia" w:ascii="宋体" w:hAnsi="宋体" w:eastAsia="宋体" w:cs="Times New Roman"/>
          <w:b/>
          <w:kern w:val="2"/>
          <w:sz w:val="21"/>
          <w:szCs w:val="21"/>
          <w:highlight w:val="none"/>
        </w:rPr>
        <w:t>一、合同标的</w:t>
      </w:r>
      <w:bookmarkEnd w:id="109"/>
      <w:bookmarkEnd w:id="110"/>
      <w:bookmarkEnd w:id="111"/>
      <w:bookmarkEnd w:id="112"/>
    </w:p>
    <w:p w14:paraId="4520AD3B">
      <w:pPr>
        <w:widowControl w:val="0"/>
        <w:shd w:val="clear" w:fill="FFFFFF" w:themeFill="background1"/>
        <w:adjustRightInd w:val="0"/>
        <w:snapToGrid w:val="0"/>
        <w:spacing w:line="360" w:lineRule="auto"/>
        <w:ind w:firstLine="420" w:firstLineChars="200"/>
        <w:jc w:val="both"/>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甲方委托乙方实施项目内容为：</w:t>
      </w:r>
    </w:p>
    <w:p w14:paraId="76C8FD40">
      <w:pPr>
        <w:widowControl w:val="0"/>
        <w:shd w:val="clear" w:fill="FFFFFF" w:themeFill="background1"/>
        <w:adjustRightInd w:val="0"/>
        <w:snapToGrid w:val="0"/>
        <w:spacing w:line="360" w:lineRule="auto"/>
        <w:jc w:val="both"/>
        <w:outlineLvl w:val="1"/>
        <w:rPr>
          <w:rFonts w:ascii="宋体" w:hAnsi="宋体" w:eastAsia="宋体" w:cs="Times New Roman"/>
          <w:b/>
          <w:kern w:val="2"/>
          <w:sz w:val="21"/>
          <w:szCs w:val="21"/>
          <w:highlight w:val="none"/>
        </w:rPr>
      </w:pPr>
      <w:bookmarkStart w:id="113" w:name="_Toc100090755"/>
      <w:bookmarkStart w:id="114" w:name="_Toc101444770"/>
      <w:bookmarkStart w:id="115" w:name="_Toc141023439"/>
      <w:bookmarkStart w:id="116" w:name="_Toc1079"/>
      <w:r>
        <w:rPr>
          <w:rFonts w:hint="eastAsia" w:ascii="宋体" w:hAnsi="宋体" w:eastAsia="宋体" w:cs="Times New Roman"/>
          <w:b/>
          <w:kern w:val="2"/>
          <w:sz w:val="21"/>
          <w:szCs w:val="21"/>
          <w:highlight w:val="none"/>
        </w:rPr>
        <w:t>二、甲方应承担的责任与义务</w:t>
      </w:r>
      <w:bookmarkEnd w:id="113"/>
      <w:bookmarkEnd w:id="114"/>
      <w:bookmarkEnd w:id="115"/>
      <w:bookmarkEnd w:id="116"/>
    </w:p>
    <w:p w14:paraId="50FF0536">
      <w:pPr>
        <w:widowControl w:val="0"/>
        <w:shd w:val="clear" w:fill="FFFFFF" w:themeFill="background1"/>
        <w:adjustRightInd w:val="0"/>
        <w:snapToGrid w:val="0"/>
        <w:spacing w:line="360" w:lineRule="auto"/>
        <w:ind w:firstLine="420" w:firstLineChars="200"/>
        <w:jc w:val="both"/>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根据招标文件，签订合同时拟定。</w:t>
      </w:r>
    </w:p>
    <w:p w14:paraId="76624709">
      <w:pPr>
        <w:widowControl w:val="0"/>
        <w:shd w:val="clear" w:fill="FFFFFF" w:themeFill="background1"/>
        <w:adjustRightInd w:val="0"/>
        <w:snapToGrid w:val="0"/>
        <w:spacing w:line="360" w:lineRule="auto"/>
        <w:jc w:val="both"/>
        <w:outlineLvl w:val="1"/>
        <w:rPr>
          <w:rFonts w:ascii="宋体" w:hAnsi="宋体" w:eastAsia="宋体" w:cs="Times New Roman"/>
          <w:b/>
          <w:kern w:val="2"/>
          <w:sz w:val="21"/>
          <w:szCs w:val="21"/>
          <w:highlight w:val="none"/>
        </w:rPr>
      </w:pPr>
      <w:bookmarkStart w:id="117" w:name="_Toc141023440"/>
      <w:bookmarkStart w:id="118" w:name="_Toc100090756"/>
      <w:bookmarkStart w:id="119" w:name="_Toc82"/>
      <w:bookmarkStart w:id="120" w:name="_Toc101444771"/>
      <w:r>
        <w:rPr>
          <w:rFonts w:hint="eastAsia" w:ascii="宋体" w:hAnsi="宋体" w:eastAsia="宋体" w:cs="Times New Roman"/>
          <w:b/>
          <w:kern w:val="2"/>
          <w:sz w:val="21"/>
          <w:szCs w:val="21"/>
          <w:highlight w:val="none"/>
        </w:rPr>
        <w:t>三、乙方应承担的责任与义务</w:t>
      </w:r>
      <w:bookmarkEnd w:id="117"/>
      <w:bookmarkEnd w:id="118"/>
      <w:bookmarkEnd w:id="119"/>
      <w:bookmarkEnd w:id="120"/>
    </w:p>
    <w:p w14:paraId="0EEF60AF">
      <w:pPr>
        <w:widowControl w:val="0"/>
        <w:shd w:val="clear" w:fill="FFFFFF" w:themeFill="background1"/>
        <w:adjustRightInd w:val="0"/>
        <w:snapToGrid w:val="0"/>
        <w:spacing w:line="360" w:lineRule="auto"/>
        <w:ind w:firstLine="420" w:firstLineChars="20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根据甲方需求，签订合同时拟定。</w:t>
      </w:r>
    </w:p>
    <w:p w14:paraId="59AA8BE9">
      <w:pPr>
        <w:widowControl w:val="0"/>
        <w:shd w:val="clear" w:fill="FFFFFF" w:themeFill="background1"/>
        <w:adjustRightInd w:val="0"/>
        <w:snapToGrid w:val="0"/>
        <w:spacing w:line="360" w:lineRule="auto"/>
        <w:jc w:val="both"/>
        <w:outlineLvl w:val="1"/>
        <w:rPr>
          <w:rFonts w:ascii="宋体" w:hAnsi="宋体" w:eastAsia="宋体" w:cs="Times New Roman"/>
          <w:b/>
          <w:kern w:val="2"/>
          <w:sz w:val="21"/>
          <w:szCs w:val="21"/>
          <w:highlight w:val="none"/>
        </w:rPr>
      </w:pPr>
      <w:bookmarkStart w:id="121" w:name="_Toc101444772"/>
      <w:bookmarkStart w:id="122" w:name="_Toc141023441"/>
      <w:bookmarkStart w:id="123" w:name="_Toc6128"/>
      <w:bookmarkStart w:id="124" w:name="_Toc100090757"/>
      <w:r>
        <w:rPr>
          <w:rFonts w:hint="eastAsia" w:ascii="宋体" w:hAnsi="宋体" w:eastAsia="宋体" w:cs="Times New Roman"/>
          <w:b/>
          <w:kern w:val="2"/>
          <w:sz w:val="21"/>
          <w:szCs w:val="21"/>
          <w:highlight w:val="none"/>
        </w:rPr>
        <w:t>四、验收</w:t>
      </w:r>
      <w:bookmarkEnd w:id="121"/>
      <w:bookmarkEnd w:id="122"/>
      <w:bookmarkEnd w:id="123"/>
      <w:bookmarkEnd w:id="124"/>
    </w:p>
    <w:p w14:paraId="61CF3AEA">
      <w:pPr>
        <w:widowControl w:val="0"/>
        <w:shd w:val="clear" w:fill="FFFFFF" w:themeFill="background1"/>
        <w:adjustRightInd w:val="0"/>
        <w:snapToGrid w:val="0"/>
        <w:spacing w:line="360" w:lineRule="auto"/>
        <w:ind w:firstLine="420" w:firstLineChars="20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按照甲方履约验收方案执行。</w:t>
      </w:r>
    </w:p>
    <w:p w14:paraId="0978F90F">
      <w:pPr>
        <w:widowControl w:val="0"/>
        <w:numPr>
          <w:ilvl w:val="0"/>
          <w:numId w:val="2"/>
        </w:numPr>
        <w:shd w:val="clear" w:fill="FFFFFF" w:themeFill="background1"/>
        <w:adjustRightInd w:val="0"/>
        <w:snapToGrid w:val="0"/>
        <w:spacing w:line="360" w:lineRule="auto"/>
        <w:jc w:val="both"/>
        <w:outlineLvl w:val="1"/>
        <w:rPr>
          <w:rFonts w:hint="eastAsia" w:ascii="宋体" w:hAnsi="宋体" w:eastAsia="宋体" w:cs="Times New Roman"/>
          <w:b/>
          <w:kern w:val="2"/>
          <w:sz w:val="21"/>
          <w:szCs w:val="21"/>
          <w:highlight w:val="none"/>
          <w:lang w:eastAsia="zh-Hans"/>
        </w:rPr>
      </w:pPr>
      <w:bookmarkStart w:id="125" w:name="_Toc141023442"/>
      <w:bookmarkStart w:id="126" w:name="_Toc5237"/>
      <w:r>
        <w:rPr>
          <w:rFonts w:hint="eastAsia" w:ascii="宋体" w:hAnsi="宋体" w:eastAsia="宋体" w:cs="Times New Roman"/>
          <w:b/>
          <w:kern w:val="2"/>
          <w:sz w:val="21"/>
          <w:szCs w:val="21"/>
          <w:highlight w:val="none"/>
          <w:lang w:eastAsia="zh-Hans"/>
        </w:rPr>
        <w:t>资金管理</w:t>
      </w:r>
      <w:bookmarkEnd w:id="125"/>
      <w:bookmarkEnd w:id="126"/>
    </w:p>
    <w:p w14:paraId="1D70CF0F">
      <w:pPr>
        <w:widowControl w:val="0"/>
        <w:shd w:val="clear" w:fill="FFFFFF" w:themeFill="background1"/>
        <w:adjustRightInd w:val="0"/>
        <w:snapToGrid w:val="0"/>
        <w:spacing w:line="360" w:lineRule="auto"/>
        <w:ind w:firstLine="420" w:firstLineChars="200"/>
        <w:jc w:val="both"/>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根据甲方需求，具体方式签订合同时拟定。</w:t>
      </w:r>
    </w:p>
    <w:p w14:paraId="49B3C12C">
      <w:pPr>
        <w:widowControl w:val="0"/>
        <w:shd w:val="clear" w:fill="FFFFFF" w:themeFill="background1"/>
        <w:adjustRightInd w:val="0"/>
        <w:snapToGrid w:val="0"/>
        <w:spacing w:line="360" w:lineRule="auto"/>
        <w:jc w:val="both"/>
        <w:outlineLvl w:val="1"/>
        <w:rPr>
          <w:rFonts w:ascii="宋体" w:hAnsi="宋体" w:eastAsia="宋体" w:cs="Times New Roman"/>
          <w:b/>
          <w:kern w:val="2"/>
          <w:sz w:val="21"/>
          <w:szCs w:val="21"/>
          <w:highlight w:val="none"/>
        </w:rPr>
      </w:pPr>
      <w:bookmarkStart w:id="127" w:name="_Toc100090758"/>
      <w:bookmarkStart w:id="128" w:name="_Toc141023443"/>
      <w:bookmarkStart w:id="129" w:name="_Toc24374"/>
      <w:bookmarkStart w:id="130" w:name="_Toc101444774"/>
      <w:r>
        <w:rPr>
          <w:rFonts w:hint="eastAsia" w:ascii="宋体" w:hAnsi="宋体" w:eastAsia="宋体" w:cs="Times New Roman"/>
          <w:b/>
          <w:kern w:val="2"/>
          <w:sz w:val="21"/>
          <w:szCs w:val="21"/>
          <w:highlight w:val="none"/>
          <w:lang w:eastAsia="zh-Hans"/>
        </w:rPr>
        <w:t>六</w:t>
      </w:r>
      <w:r>
        <w:rPr>
          <w:rFonts w:hint="eastAsia" w:ascii="宋体" w:hAnsi="宋体" w:eastAsia="宋体" w:cs="Times New Roman"/>
          <w:b/>
          <w:kern w:val="2"/>
          <w:sz w:val="21"/>
          <w:szCs w:val="21"/>
          <w:highlight w:val="none"/>
        </w:rPr>
        <w:t>、违约责任</w:t>
      </w:r>
      <w:bookmarkEnd w:id="127"/>
      <w:bookmarkEnd w:id="128"/>
      <w:bookmarkEnd w:id="129"/>
      <w:bookmarkEnd w:id="130"/>
    </w:p>
    <w:p w14:paraId="4BC3C0A9">
      <w:pPr>
        <w:widowControl w:val="0"/>
        <w:shd w:val="clear" w:fill="FFFFFF" w:themeFill="background1"/>
        <w:adjustRightInd w:val="0"/>
        <w:snapToGrid w:val="0"/>
        <w:spacing w:line="360" w:lineRule="auto"/>
        <w:ind w:firstLine="420" w:firstLineChars="200"/>
        <w:jc w:val="both"/>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根据</w:t>
      </w:r>
      <w:r>
        <w:rPr>
          <w:rFonts w:hint="eastAsia" w:ascii="宋体" w:hAnsi="宋体" w:eastAsia="宋体" w:cs="Times New Roman"/>
          <w:kern w:val="2"/>
          <w:sz w:val="21"/>
          <w:szCs w:val="21"/>
          <w:highlight w:val="none"/>
          <w:lang w:val="en-US" w:eastAsia="zh-CN"/>
        </w:rPr>
        <w:t>招标</w:t>
      </w:r>
      <w:r>
        <w:rPr>
          <w:rFonts w:hint="eastAsia" w:ascii="宋体" w:hAnsi="宋体" w:eastAsia="宋体" w:cs="Times New Roman"/>
          <w:kern w:val="2"/>
          <w:sz w:val="21"/>
          <w:szCs w:val="21"/>
          <w:highlight w:val="none"/>
        </w:rPr>
        <w:t>文件与投标文件，签订合同时拟定</w:t>
      </w:r>
      <w:r>
        <w:rPr>
          <w:rFonts w:ascii="宋体" w:hAnsi="宋体" w:eastAsia="宋体" w:cs="Times New Roman"/>
          <w:kern w:val="2"/>
          <w:sz w:val="21"/>
          <w:szCs w:val="21"/>
          <w:highlight w:val="none"/>
        </w:rPr>
        <w:t>。</w:t>
      </w:r>
    </w:p>
    <w:p w14:paraId="3A88FFFA">
      <w:pPr>
        <w:widowControl w:val="0"/>
        <w:shd w:val="clear" w:fill="FFFFFF" w:themeFill="background1"/>
        <w:adjustRightInd w:val="0"/>
        <w:snapToGrid w:val="0"/>
        <w:spacing w:line="360" w:lineRule="auto"/>
        <w:jc w:val="both"/>
        <w:outlineLvl w:val="1"/>
        <w:rPr>
          <w:rFonts w:ascii="宋体" w:hAnsi="宋体" w:eastAsia="宋体" w:cs="Times New Roman"/>
          <w:b/>
          <w:kern w:val="2"/>
          <w:sz w:val="21"/>
          <w:szCs w:val="21"/>
          <w:highlight w:val="none"/>
        </w:rPr>
      </w:pPr>
      <w:bookmarkStart w:id="131" w:name="_Toc141023444"/>
      <w:bookmarkStart w:id="132" w:name="_Toc101444775"/>
      <w:bookmarkStart w:id="133" w:name="_Toc24242"/>
      <w:bookmarkStart w:id="134" w:name="_Toc100090759"/>
      <w:r>
        <w:rPr>
          <w:rFonts w:hint="eastAsia" w:ascii="宋体" w:hAnsi="宋体" w:eastAsia="宋体" w:cs="Times New Roman"/>
          <w:b/>
          <w:kern w:val="2"/>
          <w:sz w:val="21"/>
          <w:szCs w:val="21"/>
          <w:highlight w:val="none"/>
          <w:lang w:eastAsia="zh-Hans"/>
        </w:rPr>
        <w:t>七</w:t>
      </w:r>
      <w:r>
        <w:rPr>
          <w:rFonts w:hint="eastAsia" w:ascii="宋体" w:hAnsi="宋体" w:eastAsia="宋体" w:cs="Times New Roman"/>
          <w:b/>
          <w:kern w:val="2"/>
          <w:sz w:val="21"/>
          <w:szCs w:val="21"/>
          <w:highlight w:val="none"/>
        </w:rPr>
        <w:t>、争议解决</w:t>
      </w:r>
      <w:bookmarkEnd w:id="131"/>
      <w:bookmarkEnd w:id="132"/>
      <w:bookmarkEnd w:id="133"/>
      <w:bookmarkEnd w:id="134"/>
    </w:p>
    <w:p w14:paraId="6ADF385B">
      <w:pPr>
        <w:widowControl w:val="0"/>
        <w:shd w:val="clear" w:fill="FFFFFF" w:themeFill="background1"/>
        <w:adjustRightInd w:val="0"/>
        <w:snapToGrid w:val="0"/>
        <w:spacing w:line="360" w:lineRule="auto"/>
        <w:ind w:firstLine="420" w:firstLineChars="200"/>
        <w:jc w:val="both"/>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因履行本合同引起的争议，甲、乙双方首先应协商解决，协商无法解决的，当事人一方可向甲方所在地人民法院提起诉讼。</w:t>
      </w:r>
    </w:p>
    <w:p w14:paraId="6F106F22">
      <w:pPr>
        <w:widowControl w:val="0"/>
        <w:shd w:val="clear" w:fill="FFFFFF" w:themeFill="background1"/>
        <w:adjustRightInd w:val="0"/>
        <w:snapToGrid w:val="0"/>
        <w:spacing w:line="360" w:lineRule="auto"/>
        <w:jc w:val="both"/>
        <w:outlineLvl w:val="1"/>
        <w:rPr>
          <w:rFonts w:ascii="宋体" w:hAnsi="宋体" w:eastAsia="宋体" w:cs="Times New Roman"/>
          <w:b/>
          <w:kern w:val="2"/>
          <w:sz w:val="21"/>
          <w:szCs w:val="21"/>
          <w:highlight w:val="none"/>
        </w:rPr>
      </w:pPr>
      <w:bookmarkStart w:id="135" w:name="_Toc101444776"/>
      <w:bookmarkStart w:id="136" w:name="_Toc100090760"/>
      <w:bookmarkStart w:id="137" w:name="_Toc141023445"/>
      <w:bookmarkStart w:id="138" w:name="_Toc7923"/>
      <w:r>
        <w:rPr>
          <w:rFonts w:hint="eastAsia" w:ascii="宋体" w:hAnsi="宋体" w:eastAsia="宋体" w:cs="Times New Roman"/>
          <w:b/>
          <w:kern w:val="2"/>
          <w:sz w:val="21"/>
          <w:szCs w:val="21"/>
          <w:highlight w:val="none"/>
          <w:lang w:eastAsia="zh-Hans"/>
        </w:rPr>
        <w:t>八</w:t>
      </w:r>
      <w:r>
        <w:rPr>
          <w:rFonts w:hint="eastAsia" w:ascii="宋体" w:hAnsi="宋体" w:eastAsia="宋体" w:cs="Times New Roman"/>
          <w:b/>
          <w:kern w:val="2"/>
          <w:sz w:val="21"/>
          <w:szCs w:val="21"/>
          <w:highlight w:val="none"/>
        </w:rPr>
        <w:t>、合同生效</w:t>
      </w:r>
      <w:bookmarkEnd w:id="135"/>
      <w:bookmarkEnd w:id="136"/>
      <w:bookmarkEnd w:id="137"/>
      <w:bookmarkEnd w:id="138"/>
    </w:p>
    <w:p w14:paraId="33B3F488">
      <w:pPr>
        <w:widowControl w:val="0"/>
        <w:shd w:val="clear" w:fill="FFFFFF" w:themeFill="background1"/>
        <w:adjustRightInd w:val="0"/>
        <w:snapToGrid w:val="0"/>
        <w:spacing w:line="360" w:lineRule="auto"/>
        <w:ind w:firstLine="420" w:firstLineChars="20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1.本合同经双方授权代表签字并加盖公章后开始生效。</w:t>
      </w:r>
    </w:p>
    <w:p w14:paraId="3A024986">
      <w:pPr>
        <w:widowControl w:val="0"/>
        <w:shd w:val="clear" w:fill="FFFFFF" w:themeFill="background1"/>
        <w:adjustRightInd w:val="0"/>
        <w:snapToGrid w:val="0"/>
        <w:spacing w:line="360" w:lineRule="auto"/>
        <w:ind w:firstLine="420" w:firstLineChars="20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2.未经双方协商并报主管部门批准，合同不得有任何变化或修改。经协商一致后，甲乙双方应签署书面修改或补充协议，并作为合同不可分割的部分，对双方具有约束力。</w:t>
      </w:r>
    </w:p>
    <w:p w14:paraId="1CD9FB6B">
      <w:pPr>
        <w:widowControl w:val="0"/>
        <w:shd w:val="clear" w:fill="FFFFFF" w:themeFill="background1"/>
        <w:adjustRightInd w:val="0"/>
        <w:snapToGrid w:val="0"/>
        <w:spacing w:line="360" w:lineRule="auto"/>
        <w:ind w:firstLine="420" w:firstLineChars="20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3.本合同用中文书写，一式肆份，甲方、乙方各执贰份，具有同等法律效力。</w:t>
      </w:r>
    </w:p>
    <w:p w14:paraId="787F2F6B">
      <w:pPr>
        <w:widowControl w:val="0"/>
        <w:shd w:val="clear" w:fill="FFFFFF" w:themeFill="background1"/>
        <w:adjustRightInd w:val="0"/>
        <w:snapToGrid w:val="0"/>
        <w:spacing w:line="360" w:lineRule="auto"/>
        <w:ind w:firstLine="420" w:firstLineChars="200"/>
        <w:jc w:val="both"/>
        <w:rPr>
          <w:rFonts w:hint="default" w:ascii="宋体" w:hAnsi="宋体" w:eastAsia="宋体" w:cs="Times New Roman"/>
          <w:kern w:val="2"/>
          <w:sz w:val="21"/>
          <w:szCs w:val="21"/>
          <w:highlight w:val="none"/>
          <w:lang w:val="en-US" w:eastAsia="zh-CN"/>
        </w:rPr>
      </w:pPr>
      <w:r>
        <w:rPr>
          <w:rFonts w:hint="eastAsia" w:ascii="宋体" w:hAnsi="宋体" w:eastAsia="宋体" w:cs="Times New Roman"/>
          <w:kern w:val="2"/>
          <w:sz w:val="21"/>
          <w:szCs w:val="21"/>
          <w:highlight w:val="none"/>
          <w:lang w:val="en-US" w:eastAsia="zh-CN"/>
        </w:rPr>
        <w:t>4.须签订廉政协议。</w:t>
      </w:r>
    </w:p>
    <w:p w14:paraId="7D3FEA2E">
      <w:pPr>
        <w:widowControl w:val="0"/>
        <w:shd w:val="clear" w:fill="FFFFFF" w:themeFill="background1"/>
        <w:spacing w:line="440" w:lineRule="exact"/>
        <w:jc w:val="both"/>
        <w:rPr>
          <w:rFonts w:ascii="宋体" w:hAnsi="宋体" w:eastAsia="宋体" w:cs="Times New Roman"/>
          <w:kern w:val="2"/>
          <w:sz w:val="21"/>
          <w:szCs w:val="21"/>
          <w:highlight w:val="none"/>
        </w:rPr>
      </w:pPr>
    </w:p>
    <w:p w14:paraId="4FC50490">
      <w:pPr>
        <w:widowControl w:val="0"/>
        <w:shd w:val="clear" w:fill="FFFFFF" w:themeFill="background1"/>
        <w:spacing w:line="440" w:lineRule="exact"/>
        <w:ind w:firstLine="420" w:firstLineChars="200"/>
        <w:jc w:val="both"/>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 xml:space="preserve">甲    方：      </w:t>
      </w:r>
      <w:r>
        <w:rPr>
          <w:rFonts w:hint="eastAsia" w:ascii="宋体" w:hAnsi="宋体" w:eastAsia="宋体" w:cs="Times New Roman"/>
          <w:kern w:val="2"/>
          <w:sz w:val="21"/>
          <w:szCs w:val="21"/>
          <w:highlight w:val="none"/>
          <w:lang w:val="en-US" w:eastAsia="zh-CN"/>
        </w:rPr>
        <w:t xml:space="preserve">            </w:t>
      </w:r>
      <w:r>
        <w:rPr>
          <w:rFonts w:hint="eastAsia" w:ascii="宋体" w:hAnsi="宋体" w:eastAsia="宋体" w:cs="Times New Roman"/>
          <w:kern w:val="2"/>
          <w:sz w:val="21"/>
          <w:szCs w:val="21"/>
          <w:highlight w:val="none"/>
        </w:rPr>
        <w:t xml:space="preserve">         乙    方：                          </w:t>
      </w:r>
    </w:p>
    <w:p w14:paraId="6AA22413">
      <w:pPr>
        <w:widowControl w:val="0"/>
        <w:shd w:val="clear" w:fill="FFFFFF" w:themeFill="background1"/>
        <w:spacing w:line="440" w:lineRule="exact"/>
        <w:ind w:firstLine="420" w:firstLineChars="200"/>
        <w:jc w:val="both"/>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 xml:space="preserve">签 字 人：                           签 字 人：                          </w:t>
      </w:r>
    </w:p>
    <w:p w14:paraId="7A95A179">
      <w:pPr>
        <w:widowControl w:val="0"/>
        <w:shd w:val="clear" w:fill="FFFFFF" w:themeFill="background1"/>
        <w:spacing w:line="440" w:lineRule="exact"/>
        <w:ind w:firstLine="420" w:firstLineChars="200"/>
        <w:jc w:val="both"/>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电    话：</w:t>
      </w:r>
      <w:r>
        <w:rPr>
          <w:rFonts w:hint="eastAsia" w:ascii="宋体" w:hAnsi="宋体" w:eastAsia="宋体" w:cs="Times New Roman"/>
          <w:kern w:val="2"/>
          <w:sz w:val="21"/>
          <w:szCs w:val="21"/>
          <w:highlight w:val="none"/>
          <w:lang w:val="en-US" w:eastAsia="zh-CN"/>
        </w:rPr>
        <w:t xml:space="preserve">       </w:t>
      </w:r>
      <w:r>
        <w:rPr>
          <w:rFonts w:ascii="宋体" w:hAnsi="宋体" w:eastAsia="宋体" w:cs="Times New Roman"/>
          <w:kern w:val="2"/>
          <w:sz w:val="21"/>
          <w:szCs w:val="21"/>
          <w:highlight w:val="none"/>
        </w:rPr>
        <w:t xml:space="preserve">        </w:t>
      </w:r>
      <w:r>
        <w:rPr>
          <w:rFonts w:hint="eastAsia" w:ascii="宋体" w:hAnsi="宋体" w:eastAsia="宋体" w:cs="Times New Roman"/>
          <w:kern w:val="2"/>
          <w:sz w:val="21"/>
          <w:szCs w:val="21"/>
          <w:highlight w:val="none"/>
        </w:rPr>
        <w:t xml:space="preserve">         </w:t>
      </w:r>
      <w:r>
        <w:rPr>
          <w:rFonts w:ascii="宋体" w:hAnsi="宋体" w:eastAsia="宋体" w:cs="Times New Roman"/>
          <w:kern w:val="2"/>
          <w:sz w:val="21"/>
          <w:szCs w:val="21"/>
          <w:highlight w:val="none"/>
        </w:rPr>
        <w:t xml:space="preserve">   </w:t>
      </w:r>
      <w:r>
        <w:rPr>
          <w:rFonts w:hint="eastAsia" w:ascii="宋体" w:hAnsi="宋体" w:eastAsia="宋体" w:cs="Times New Roman"/>
          <w:kern w:val="2"/>
          <w:sz w:val="21"/>
          <w:szCs w:val="21"/>
          <w:highlight w:val="none"/>
        </w:rPr>
        <w:t xml:space="preserve">电    话：                          </w:t>
      </w:r>
    </w:p>
    <w:bookmarkEnd w:id="107"/>
    <w:bookmarkEnd w:id="108"/>
    <w:p w14:paraId="572C9F62">
      <w:pPr>
        <w:pStyle w:val="22"/>
        <w:shd w:val="clear" w:fill="FFFFFF" w:themeFill="background1"/>
        <w:spacing w:line="360" w:lineRule="auto"/>
        <w:ind w:firstLine="480"/>
        <w:jc w:val="both"/>
        <w:rPr>
          <w:rFonts w:ascii="宋体" w:hAnsi="宋体" w:eastAsia="宋体" w:cs="宋体"/>
          <w:color w:val="auto"/>
          <w:highlight w:val="none"/>
          <w:lang w:val="zh-TW"/>
        </w:rPr>
      </w:pPr>
    </w:p>
    <w:p w14:paraId="77D60800">
      <w:pPr>
        <w:widowControl w:val="0"/>
        <w:shd w:val="clear" w:fill="FFFFFF" w:themeFill="background1"/>
        <w:jc w:val="both"/>
        <w:rPr>
          <w:rFonts w:hint="default" w:ascii="仿宋" w:hAnsi="仿宋" w:eastAsia="仿宋" w:cs="仿宋"/>
          <w:b w:val="0"/>
          <w:bCs w:val="0"/>
          <w:kern w:val="2"/>
          <w:sz w:val="24"/>
          <w:szCs w:val="24"/>
          <w:highlight w:val="none"/>
          <w:u w:val="none"/>
          <w:lang w:val="en-US" w:eastAsia="zh-CN"/>
        </w:rPr>
      </w:pPr>
    </w:p>
    <w:p w14:paraId="59499C9D">
      <w:pPr>
        <w:widowControl w:val="0"/>
        <w:shd w:val="clear" w:fill="FFFFFF" w:themeFill="background1"/>
        <w:jc w:val="both"/>
        <w:rPr>
          <w:rFonts w:hint="default" w:ascii="仿宋" w:hAnsi="仿宋" w:eastAsia="仿宋" w:cs="仿宋"/>
          <w:b w:val="0"/>
          <w:bCs w:val="0"/>
          <w:kern w:val="2"/>
          <w:sz w:val="24"/>
          <w:szCs w:val="24"/>
          <w:highlight w:val="none"/>
          <w:u w:val="none"/>
          <w:lang w:val="en-US" w:eastAsia="zh-CN"/>
        </w:rPr>
      </w:pPr>
    </w:p>
    <w:p w14:paraId="3DEFB32C">
      <w:pPr>
        <w:shd w:val="clear" w:fill="FFFFFF" w:themeFill="background1"/>
        <w:rPr>
          <w:rFonts w:ascii="宋体" w:hAnsi="宋体" w:eastAsia="宋体" w:cs="宋体"/>
          <w:color w:val="auto"/>
          <w:highlight w:val="none"/>
          <w:lang w:val="zh-TW"/>
        </w:rPr>
      </w:pPr>
      <w:r>
        <w:rPr>
          <w:rFonts w:ascii="宋体" w:hAnsi="宋体" w:eastAsia="宋体" w:cs="宋体"/>
          <w:color w:val="auto"/>
          <w:highlight w:val="none"/>
          <w:lang w:val="zh-TW"/>
        </w:rPr>
        <w:br w:type="page"/>
      </w:r>
    </w:p>
    <w:p w14:paraId="4ACD5507">
      <w:pPr>
        <w:pStyle w:val="22"/>
        <w:shd w:val="clear" w:fill="FFFFFF" w:themeFill="background1"/>
        <w:spacing w:line="360" w:lineRule="auto"/>
        <w:ind w:firstLine="480"/>
        <w:jc w:val="both"/>
        <w:rPr>
          <w:rFonts w:ascii="宋体" w:hAnsi="宋体" w:eastAsia="宋体" w:cs="宋体"/>
          <w:color w:val="auto"/>
          <w:highlight w:val="none"/>
          <w:lang w:val="zh-TW"/>
        </w:rPr>
      </w:pPr>
    </w:p>
    <w:p w14:paraId="7A30396C">
      <w:pPr>
        <w:pStyle w:val="4"/>
        <w:shd w:val="clear" w:fill="FFFFFF" w:themeFill="background1"/>
        <w:spacing w:before="0" w:after="0" w:line="360" w:lineRule="auto"/>
        <w:jc w:val="center"/>
        <w:rPr>
          <w:rFonts w:ascii="黑体" w:hAnsi="黑体" w:eastAsia="黑体" w:cs="黑体"/>
          <w:b w:val="0"/>
          <w:bCs w:val="0"/>
          <w:color w:val="auto"/>
          <w:sz w:val="32"/>
          <w:szCs w:val="32"/>
          <w:highlight w:val="none"/>
          <w:lang w:val="zh-TW" w:eastAsia="zh-TW"/>
        </w:rPr>
      </w:pPr>
      <w:bookmarkStart w:id="139" w:name="_Toc4507"/>
      <w:r>
        <w:rPr>
          <w:rFonts w:ascii="黑体" w:hAnsi="黑体" w:eastAsia="黑体" w:cs="黑体"/>
          <w:b w:val="0"/>
          <w:bCs w:val="0"/>
          <w:color w:val="auto"/>
          <w:sz w:val="32"/>
          <w:szCs w:val="32"/>
          <w:highlight w:val="none"/>
          <w:lang w:val="zh-TW" w:eastAsia="zh-TW"/>
        </w:rPr>
        <w:t>第六章  投标文件格式</w:t>
      </w:r>
      <w:bookmarkEnd w:id="139"/>
    </w:p>
    <w:p w14:paraId="3E19EC6C">
      <w:pPr>
        <w:pStyle w:val="22"/>
        <w:shd w:val="clear" w:fill="FFFFFF" w:themeFill="background1"/>
        <w:rPr>
          <w:color w:val="auto"/>
          <w:highlight w:val="none"/>
        </w:rPr>
      </w:pPr>
    </w:p>
    <w:p w14:paraId="62AD5205">
      <w:pPr>
        <w:pStyle w:val="22"/>
        <w:shd w:val="clear" w:fill="FFFFFF" w:themeFill="background1"/>
        <w:spacing w:after="120"/>
        <w:jc w:val="center"/>
        <w:rPr>
          <w:color w:val="auto"/>
          <w:highlight w:val="none"/>
        </w:rPr>
      </w:pPr>
    </w:p>
    <w:p w14:paraId="0E372A63">
      <w:pPr>
        <w:pStyle w:val="22"/>
        <w:shd w:val="clear" w:fill="FFFFFF" w:themeFill="background1"/>
        <w:spacing w:after="120"/>
        <w:jc w:val="center"/>
        <w:rPr>
          <w:color w:val="auto"/>
          <w:highlight w:val="none"/>
        </w:rPr>
      </w:pPr>
    </w:p>
    <w:p w14:paraId="555DC3BC">
      <w:pPr>
        <w:pStyle w:val="22"/>
        <w:shd w:val="clear" w:fill="FFFFFF" w:themeFill="background1"/>
        <w:spacing w:after="120"/>
        <w:ind w:firstLine="7680"/>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lang w:val="zh-TW" w:eastAsia="zh-TW"/>
        </w:rPr>
        <w:t>正</w:t>
      </w:r>
      <w:r>
        <w:rPr>
          <w:rFonts w:ascii="黑体" w:hAnsi="黑体" w:eastAsia="黑体" w:cs="黑体"/>
          <w:b/>
          <w:bCs/>
          <w:color w:val="auto"/>
          <w:sz w:val="36"/>
          <w:szCs w:val="36"/>
          <w:highlight w:val="none"/>
        </w:rPr>
        <w:t>/</w:t>
      </w:r>
      <w:r>
        <w:rPr>
          <w:rFonts w:ascii="黑体" w:hAnsi="黑体" w:eastAsia="黑体" w:cs="黑体"/>
          <w:b/>
          <w:bCs/>
          <w:color w:val="auto"/>
          <w:sz w:val="36"/>
          <w:szCs w:val="36"/>
          <w:highlight w:val="none"/>
          <w:lang w:val="zh-TW" w:eastAsia="zh-TW"/>
        </w:rPr>
        <w:t>副本</w:t>
      </w:r>
    </w:p>
    <w:p w14:paraId="75D1E6B5">
      <w:pPr>
        <w:pStyle w:val="22"/>
        <w:shd w:val="clear" w:fill="FFFFFF" w:themeFill="background1"/>
        <w:spacing w:after="120"/>
        <w:jc w:val="center"/>
        <w:rPr>
          <w:rFonts w:ascii="仿宋_GB2312" w:hAnsi="仿宋_GB2312" w:eastAsia="仿宋_GB2312" w:cs="仿宋_GB2312"/>
          <w:color w:val="auto"/>
          <w:highlight w:val="none"/>
        </w:rPr>
      </w:pPr>
    </w:p>
    <w:p w14:paraId="5134F559">
      <w:pPr>
        <w:pStyle w:val="22"/>
        <w:shd w:val="clear" w:fill="FFFFFF" w:themeFill="background1"/>
        <w:spacing w:after="120"/>
        <w:jc w:val="center"/>
        <w:rPr>
          <w:rFonts w:ascii="仿宋_GB2312" w:hAnsi="仿宋_GB2312" w:eastAsia="仿宋_GB2312" w:cs="仿宋_GB2312"/>
          <w:color w:val="auto"/>
          <w:sz w:val="28"/>
          <w:szCs w:val="28"/>
          <w:highlight w:val="none"/>
          <w:u w:val="single"/>
        </w:rPr>
      </w:pPr>
    </w:p>
    <w:p w14:paraId="55E07660">
      <w:pPr>
        <w:pStyle w:val="22"/>
        <w:shd w:val="clear" w:fill="FFFFFF" w:themeFill="background1"/>
        <w:spacing w:after="120"/>
        <w:jc w:val="center"/>
        <w:rPr>
          <w:rFonts w:ascii="黑体" w:hAnsi="黑体" w:eastAsia="黑体" w:cs="黑体"/>
          <w:color w:val="auto"/>
          <w:sz w:val="36"/>
          <w:szCs w:val="36"/>
          <w:highlight w:val="none"/>
        </w:rPr>
      </w:pPr>
      <w:r>
        <w:rPr>
          <w:rFonts w:ascii="黑体" w:hAnsi="黑体" w:eastAsia="黑体" w:cs="黑体"/>
          <w:color w:val="auto"/>
          <w:sz w:val="36"/>
          <w:szCs w:val="36"/>
          <w:highlight w:val="none"/>
          <w:lang w:val="zh-TW" w:eastAsia="zh-TW"/>
        </w:rPr>
        <w:t>（项目名称）招标</w:t>
      </w:r>
    </w:p>
    <w:p w14:paraId="50263EF7">
      <w:pPr>
        <w:pStyle w:val="22"/>
        <w:shd w:val="clear" w:fill="FFFFFF" w:themeFill="background1"/>
        <w:spacing w:after="120"/>
        <w:jc w:val="center"/>
        <w:rPr>
          <w:rFonts w:ascii="仿宋_GB2312" w:hAnsi="仿宋_GB2312" w:eastAsia="仿宋_GB2312" w:cs="仿宋_GB2312"/>
          <w:color w:val="auto"/>
          <w:sz w:val="32"/>
          <w:szCs w:val="32"/>
          <w:highlight w:val="none"/>
        </w:rPr>
      </w:pPr>
    </w:p>
    <w:p w14:paraId="72F06B8E">
      <w:pPr>
        <w:pStyle w:val="22"/>
        <w:shd w:val="clear" w:fill="FFFFFF" w:themeFill="background1"/>
        <w:spacing w:after="120"/>
        <w:jc w:val="center"/>
        <w:rPr>
          <w:rFonts w:ascii="黑体" w:hAnsi="黑体" w:eastAsia="黑体" w:cs="黑体"/>
          <w:b/>
          <w:bCs/>
          <w:color w:val="auto"/>
          <w:sz w:val="44"/>
          <w:szCs w:val="44"/>
          <w:highlight w:val="none"/>
          <w:lang w:val="zh-TW" w:eastAsia="zh-TW"/>
        </w:rPr>
      </w:pPr>
      <w:r>
        <w:rPr>
          <w:rFonts w:ascii="黑体" w:hAnsi="黑体" w:eastAsia="黑体" w:cs="黑体"/>
          <w:b/>
          <w:bCs/>
          <w:color w:val="auto"/>
          <w:sz w:val="44"/>
          <w:szCs w:val="44"/>
          <w:highlight w:val="none"/>
          <w:lang w:val="zh-TW" w:eastAsia="zh-TW"/>
        </w:rPr>
        <w:t>投标文件</w:t>
      </w:r>
    </w:p>
    <w:p w14:paraId="01F56449">
      <w:pPr>
        <w:pStyle w:val="22"/>
        <w:shd w:val="clear" w:fill="FFFFFF" w:themeFill="background1"/>
        <w:spacing w:after="120"/>
        <w:jc w:val="center"/>
        <w:rPr>
          <w:rFonts w:ascii="仿宋_GB2312" w:hAnsi="仿宋_GB2312" w:eastAsia="仿宋_GB2312" w:cs="仿宋_GB2312"/>
          <w:b/>
          <w:bCs/>
          <w:color w:val="auto"/>
          <w:sz w:val="32"/>
          <w:szCs w:val="32"/>
          <w:highlight w:val="none"/>
        </w:rPr>
      </w:pPr>
    </w:p>
    <w:p w14:paraId="04FAC4B7">
      <w:pPr>
        <w:pStyle w:val="22"/>
        <w:shd w:val="clear" w:fill="FFFFFF" w:themeFill="background1"/>
        <w:spacing w:after="120"/>
        <w:jc w:val="center"/>
        <w:rPr>
          <w:rFonts w:ascii="仿宋_GB2312" w:hAnsi="仿宋_GB2312" w:eastAsia="仿宋_GB2312" w:cs="仿宋_GB2312"/>
          <w:b/>
          <w:bCs/>
          <w:color w:val="auto"/>
          <w:sz w:val="32"/>
          <w:szCs w:val="32"/>
          <w:highlight w:val="none"/>
        </w:rPr>
      </w:pPr>
    </w:p>
    <w:p w14:paraId="129BEB9E">
      <w:pPr>
        <w:pStyle w:val="22"/>
        <w:shd w:val="clear" w:fill="FFFFFF" w:themeFill="background1"/>
        <w:spacing w:after="120"/>
        <w:jc w:val="center"/>
        <w:rPr>
          <w:rFonts w:ascii="仿宋_GB2312" w:hAnsi="仿宋_GB2312" w:eastAsia="仿宋_GB2312" w:cs="仿宋_GB2312"/>
          <w:b/>
          <w:bCs/>
          <w:color w:val="auto"/>
          <w:sz w:val="32"/>
          <w:szCs w:val="32"/>
          <w:highlight w:val="none"/>
        </w:rPr>
      </w:pPr>
    </w:p>
    <w:p w14:paraId="25A42025">
      <w:pPr>
        <w:pStyle w:val="22"/>
        <w:shd w:val="clear" w:fill="FFFFFF" w:themeFill="background1"/>
        <w:spacing w:after="120"/>
        <w:jc w:val="center"/>
        <w:rPr>
          <w:rFonts w:ascii="仿宋_GB2312" w:hAnsi="仿宋_GB2312" w:eastAsia="仿宋_GB2312" w:cs="仿宋_GB2312"/>
          <w:b/>
          <w:bCs/>
          <w:color w:val="auto"/>
          <w:sz w:val="32"/>
          <w:szCs w:val="32"/>
          <w:highlight w:val="none"/>
        </w:rPr>
      </w:pPr>
    </w:p>
    <w:p w14:paraId="027D6CDE">
      <w:pPr>
        <w:pStyle w:val="22"/>
        <w:shd w:val="clear" w:fill="FFFFFF" w:themeFill="background1"/>
        <w:spacing w:after="120"/>
        <w:jc w:val="center"/>
        <w:rPr>
          <w:rFonts w:ascii="仿宋_GB2312" w:hAnsi="仿宋_GB2312" w:eastAsia="仿宋_GB2312" w:cs="仿宋_GB2312"/>
          <w:b/>
          <w:bCs/>
          <w:color w:val="auto"/>
          <w:sz w:val="32"/>
          <w:szCs w:val="32"/>
          <w:highlight w:val="none"/>
        </w:rPr>
      </w:pPr>
    </w:p>
    <w:p w14:paraId="5AB4BC30">
      <w:pPr>
        <w:pStyle w:val="22"/>
        <w:shd w:val="clear" w:fill="FFFFFF" w:themeFill="background1"/>
        <w:spacing w:after="120"/>
        <w:ind w:firstLine="1280" w:firstLineChars="400"/>
        <w:jc w:val="both"/>
        <w:rPr>
          <w:rFonts w:ascii="黑体" w:hAnsi="黑体" w:eastAsia="黑体" w:cs="黑体"/>
          <w:color w:val="auto"/>
          <w:sz w:val="32"/>
          <w:szCs w:val="32"/>
          <w:highlight w:val="none"/>
          <w:lang w:val="zh-TW" w:eastAsia="zh-TW"/>
        </w:rPr>
      </w:pPr>
      <w:r>
        <w:rPr>
          <w:rFonts w:ascii="黑体" w:hAnsi="黑体" w:eastAsia="黑体" w:cs="黑体"/>
          <w:color w:val="auto"/>
          <w:sz w:val="32"/>
          <w:szCs w:val="32"/>
          <w:highlight w:val="none"/>
          <w:lang w:val="zh-TW" w:eastAsia="zh-TW"/>
        </w:rPr>
        <w:t>项目名称</w:t>
      </w:r>
      <w:r>
        <w:rPr>
          <w:rFonts w:hint="eastAsia" w:ascii="黑体" w:hAnsi="黑体" w:eastAsia="黑体" w:cs="黑体"/>
          <w:color w:val="auto"/>
          <w:sz w:val="32"/>
          <w:szCs w:val="32"/>
          <w:highlight w:val="none"/>
          <w:lang w:val="zh-TW"/>
        </w:rPr>
        <w:t>：</w:t>
      </w:r>
    </w:p>
    <w:p w14:paraId="06AF0542">
      <w:pPr>
        <w:pStyle w:val="22"/>
        <w:shd w:val="clear" w:fill="FFFFFF" w:themeFill="background1"/>
        <w:spacing w:after="120"/>
        <w:ind w:firstLine="1280" w:firstLineChars="400"/>
        <w:jc w:val="both"/>
        <w:rPr>
          <w:rFonts w:ascii="黑体" w:hAnsi="黑体" w:eastAsia="黑体" w:cs="黑体"/>
          <w:color w:val="auto"/>
          <w:sz w:val="32"/>
          <w:szCs w:val="32"/>
          <w:highlight w:val="none"/>
          <w:lang w:val="zh-TW"/>
        </w:rPr>
      </w:pPr>
      <w:r>
        <w:rPr>
          <w:rFonts w:ascii="黑体" w:hAnsi="黑体" w:eastAsia="黑体" w:cs="黑体"/>
          <w:color w:val="auto"/>
          <w:sz w:val="32"/>
          <w:szCs w:val="32"/>
          <w:highlight w:val="none"/>
          <w:lang w:val="zh-TW" w:eastAsia="zh-TW"/>
        </w:rPr>
        <w:t>项目</w:t>
      </w:r>
      <w:r>
        <w:rPr>
          <w:rFonts w:hint="eastAsia" w:ascii="黑体" w:hAnsi="黑体" w:eastAsia="黑体" w:cs="黑体"/>
          <w:color w:val="auto"/>
          <w:sz w:val="32"/>
          <w:szCs w:val="32"/>
          <w:highlight w:val="none"/>
          <w:lang w:val="zh-TW" w:eastAsia="zh-TW"/>
        </w:rPr>
        <w:t>编号：</w:t>
      </w:r>
    </w:p>
    <w:p w14:paraId="03770A2E">
      <w:pPr>
        <w:pStyle w:val="22"/>
        <w:shd w:val="clear" w:fill="FFFFFF" w:themeFill="background1"/>
        <w:spacing w:after="120"/>
        <w:ind w:firstLine="1280" w:firstLineChars="400"/>
        <w:jc w:val="both"/>
        <w:rPr>
          <w:rFonts w:ascii="黑体" w:hAnsi="黑体" w:eastAsia="黑体" w:cs="黑体"/>
          <w:color w:val="auto"/>
          <w:sz w:val="32"/>
          <w:szCs w:val="32"/>
          <w:highlight w:val="none"/>
          <w:lang w:val="zh-TW"/>
        </w:rPr>
      </w:pPr>
    </w:p>
    <w:p w14:paraId="37F4FF13">
      <w:pPr>
        <w:pStyle w:val="22"/>
        <w:shd w:val="clear" w:fill="FFFFFF" w:themeFill="background1"/>
        <w:spacing w:after="120"/>
        <w:jc w:val="center"/>
        <w:rPr>
          <w:rFonts w:ascii="黑体" w:hAnsi="黑体" w:eastAsia="黑体" w:cs="黑体"/>
          <w:color w:val="auto"/>
          <w:sz w:val="32"/>
          <w:szCs w:val="32"/>
          <w:highlight w:val="none"/>
        </w:rPr>
      </w:pPr>
      <w:r>
        <w:rPr>
          <w:rFonts w:ascii="黑体" w:hAnsi="黑体" w:eastAsia="黑体" w:cs="黑体"/>
          <w:color w:val="auto"/>
          <w:sz w:val="32"/>
          <w:szCs w:val="32"/>
          <w:highlight w:val="none"/>
          <w:lang w:val="zh-TW" w:eastAsia="zh-TW"/>
        </w:rPr>
        <w:t>投标人：（盖单位章）</w:t>
      </w:r>
    </w:p>
    <w:p w14:paraId="5076F59A">
      <w:pPr>
        <w:pStyle w:val="22"/>
        <w:shd w:val="clear" w:fill="FFFFFF" w:themeFill="background1"/>
        <w:spacing w:after="120"/>
        <w:jc w:val="center"/>
        <w:rPr>
          <w:rFonts w:ascii="黑体" w:hAnsi="黑体" w:eastAsia="黑体" w:cs="黑体"/>
          <w:color w:val="auto"/>
          <w:sz w:val="32"/>
          <w:szCs w:val="32"/>
          <w:highlight w:val="none"/>
          <w:u w:val="single"/>
        </w:rPr>
      </w:pPr>
      <w:r>
        <w:rPr>
          <w:rFonts w:ascii="黑体" w:hAnsi="黑体" w:eastAsia="黑体" w:cs="黑体"/>
          <w:color w:val="auto"/>
          <w:sz w:val="32"/>
          <w:szCs w:val="32"/>
          <w:highlight w:val="none"/>
          <w:lang w:val="zh-TW" w:eastAsia="zh-TW"/>
        </w:rPr>
        <w:t>法定代表人或其委托代理人：（签字）</w:t>
      </w:r>
    </w:p>
    <w:p w14:paraId="42B651E3">
      <w:pPr>
        <w:pStyle w:val="22"/>
        <w:shd w:val="clear" w:fill="FFFFFF" w:themeFill="background1"/>
        <w:spacing w:after="120"/>
        <w:jc w:val="center"/>
        <w:rPr>
          <w:rFonts w:ascii="仿宋_GB2312" w:hAnsi="仿宋_GB2312" w:eastAsia="仿宋_GB2312" w:cs="仿宋_GB2312"/>
          <w:color w:val="auto"/>
          <w:sz w:val="32"/>
          <w:szCs w:val="32"/>
          <w:highlight w:val="none"/>
          <w:u w:val="single"/>
        </w:rPr>
      </w:pPr>
      <w:r>
        <w:rPr>
          <w:rFonts w:ascii="黑体" w:hAnsi="黑体" w:eastAsia="黑体" w:cs="黑体"/>
          <w:color w:val="auto"/>
          <w:sz w:val="32"/>
          <w:szCs w:val="32"/>
          <w:highlight w:val="none"/>
          <w:lang w:val="zh-TW" w:eastAsia="zh-TW"/>
        </w:rPr>
        <w:t>年月日</w:t>
      </w:r>
    </w:p>
    <w:p w14:paraId="756EA5C8">
      <w:pPr>
        <w:pStyle w:val="22"/>
        <w:shd w:val="clear" w:fill="FFFFFF" w:themeFill="background1"/>
        <w:rPr>
          <w:color w:val="auto"/>
          <w:sz w:val="36"/>
          <w:szCs w:val="36"/>
          <w:highlight w:val="none"/>
        </w:rPr>
      </w:pPr>
    </w:p>
    <w:p w14:paraId="78C9F085">
      <w:pPr>
        <w:pStyle w:val="22"/>
        <w:shd w:val="clear" w:fill="FFFFFF" w:themeFill="background1"/>
        <w:rPr>
          <w:color w:val="auto"/>
          <w:sz w:val="36"/>
          <w:szCs w:val="36"/>
          <w:highlight w:val="none"/>
        </w:rPr>
      </w:pPr>
    </w:p>
    <w:p w14:paraId="3998D9FC">
      <w:pPr>
        <w:shd w:val="clear" w:fill="FFFFFF" w:themeFill="background1"/>
        <w:jc w:val="center"/>
        <w:rPr>
          <w:color w:val="auto"/>
          <w:highlight w:val="none"/>
        </w:rPr>
      </w:pPr>
      <w:r>
        <w:rPr>
          <w:color w:val="auto"/>
          <w:highlight w:val="none"/>
        </w:rPr>
        <w:br w:type="page"/>
      </w:r>
    </w:p>
    <w:p w14:paraId="23C5FAE1">
      <w:pPr>
        <w:shd w:val="clear" w:fill="FFFFFF" w:themeFill="background1"/>
        <w:ind w:firstLine="643"/>
        <w:jc w:val="center"/>
        <w:rPr>
          <w:rFonts w:ascii="宋体" w:hAnsi="宋体" w:eastAsia="宋体"/>
          <w:b/>
          <w:color w:val="auto"/>
          <w:kern w:val="2"/>
          <w:sz w:val="32"/>
          <w:szCs w:val="32"/>
          <w:highlight w:val="none"/>
        </w:rPr>
      </w:pPr>
      <w:r>
        <w:rPr>
          <w:rFonts w:hint="eastAsia" w:ascii="宋体" w:hAnsi="宋体" w:eastAsia="宋体"/>
          <w:b/>
          <w:color w:val="auto"/>
          <w:kern w:val="2"/>
          <w:sz w:val="32"/>
          <w:szCs w:val="32"/>
          <w:highlight w:val="none"/>
        </w:rPr>
        <w:t>资格自查表</w:t>
      </w:r>
    </w:p>
    <w:tbl>
      <w:tblPr>
        <w:tblStyle w:val="25"/>
        <w:tblW w:w="9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443"/>
        <w:gridCol w:w="3764"/>
        <w:gridCol w:w="4111"/>
        <w:gridCol w:w="788"/>
      </w:tblGrid>
      <w:tr w14:paraId="03064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43" w:type="dxa"/>
            <w:shd w:val="clear" w:color="auto" w:fill="BFBFBF"/>
            <w:vAlign w:val="center"/>
          </w:tcPr>
          <w:p w14:paraId="2F01FE99">
            <w:pPr>
              <w:shd w:val="clear" w:fill="FFFFFF" w:themeFill="background1"/>
              <w:adjustRightInd w:val="0"/>
              <w:snapToGrid w:val="0"/>
              <w:spacing w:line="240" w:lineRule="atLeast"/>
              <w:jc w:val="center"/>
              <w:rPr>
                <w:rFonts w:ascii="宋体" w:eastAsia="宋体"/>
                <w:b/>
                <w:bCs/>
                <w:color w:val="auto"/>
                <w:highlight w:val="none"/>
                <w:shd w:val="clear" w:color="auto" w:fill="auto"/>
              </w:rPr>
            </w:pPr>
            <w:r>
              <w:rPr>
                <w:rFonts w:hint="eastAsia" w:ascii="宋体" w:hAnsi="宋体" w:eastAsia="宋体" w:cs="宋体"/>
                <w:b/>
                <w:bCs/>
                <w:color w:val="auto"/>
                <w:highlight w:val="none"/>
                <w:shd w:val="clear" w:color="auto" w:fill="auto"/>
              </w:rPr>
              <w:t>序号</w:t>
            </w:r>
          </w:p>
        </w:tc>
        <w:tc>
          <w:tcPr>
            <w:tcW w:w="3764" w:type="dxa"/>
            <w:shd w:val="clear" w:color="auto" w:fill="BFBFBF"/>
            <w:vAlign w:val="center"/>
          </w:tcPr>
          <w:p w14:paraId="262DA452">
            <w:pPr>
              <w:widowControl w:val="0"/>
              <w:shd w:val="clear" w:fill="FFFFFF" w:themeFill="background1"/>
              <w:adjustRightInd w:val="0"/>
              <w:snapToGrid w:val="0"/>
              <w:spacing w:line="240" w:lineRule="atLeast"/>
              <w:jc w:val="center"/>
              <w:rPr>
                <w:rFonts w:ascii="宋体" w:eastAsia="宋体"/>
                <w:b/>
                <w:bCs/>
                <w:color w:val="auto"/>
                <w:highlight w:val="none"/>
                <w:shd w:val="clear" w:color="auto" w:fill="auto"/>
              </w:rPr>
            </w:pPr>
            <w:r>
              <w:rPr>
                <w:rFonts w:hint="eastAsia" w:ascii="宋体" w:hAnsi="宋体" w:eastAsia="宋体" w:cs="宋体"/>
                <w:b/>
                <w:bCs/>
                <w:color w:val="auto"/>
                <w:highlight w:val="none"/>
                <w:shd w:val="clear" w:color="auto" w:fill="auto"/>
              </w:rPr>
              <w:t>资格要求</w:t>
            </w:r>
          </w:p>
        </w:tc>
        <w:tc>
          <w:tcPr>
            <w:tcW w:w="4111" w:type="dxa"/>
            <w:shd w:val="clear" w:color="auto" w:fill="BFBFBF"/>
            <w:vAlign w:val="center"/>
          </w:tcPr>
          <w:p w14:paraId="5BABE13D">
            <w:pPr>
              <w:shd w:val="clear" w:fill="FFFFFF" w:themeFill="background1"/>
              <w:adjustRightInd w:val="0"/>
              <w:snapToGrid w:val="0"/>
              <w:spacing w:line="240" w:lineRule="atLeast"/>
              <w:jc w:val="center"/>
              <w:rPr>
                <w:rFonts w:ascii="宋体" w:eastAsia="宋体"/>
                <w:b/>
                <w:bCs/>
                <w:color w:val="auto"/>
                <w:highlight w:val="none"/>
                <w:shd w:val="clear" w:color="auto" w:fill="auto"/>
              </w:rPr>
            </w:pPr>
            <w:r>
              <w:rPr>
                <w:rFonts w:hint="eastAsia" w:ascii="宋体" w:hAnsi="宋体" w:eastAsia="宋体" w:cs="宋体"/>
                <w:b/>
                <w:bCs/>
                <w:color w:val="auto"/>
                <w:highlight w:val="none"/>
                <w:shd w:val="clear" w:color="auto" w:fill="auto"/>
              </w:rPr>
              <w:t>须提供的资料</w:t>
            </w:r>
          </w:p>
        </w:tc>
        <w:tc>
          <w:tcPr>
            <w:tcW w:w="788" w:type="dxa"/>
            <w:shd w:val="clear" w:color="auto" w:fill="BFBFBF"/>
            <w:vAlign w:val="center"/>
          </w:tcPr>
          <w:p w14:paraId="28395600">
            <w:pPr>
              <w:shd w:val="clear" w:fill="FFFFFF" w:themeFill="background1"/>
              <w:adjustRightInd w:val="0"/>
              <w:snapToGrid w:val="0"/>
              <w:spacing w:line="240" w:lineRule="atLeast"/>
              <w:jc w:val="center"/>
              <w:rPr>
                <w:rFonts w:ascii="宋体" w:eastAsia="宋体"/>
                <w:b/>
                <w:bCs/>
                <w:color w:val="auto"/>
                <w:highlight w:val="none"/>
                <w:shd w:val="clear" w:color="auto" w:fill="auto"/>
              </w:rPr>
            </w:pPr>
            <w:r>
              <w:rPr>
                <w:rFonts w:hint="eastAsia" w:ascii="宋体" w:hAnsi="宋体" w:eastAsia="宋体" w:cs="宋体"/>
                <w:b/>
                <w:bCs/>
                <w:color w:val="auto"/>
                <w:highlight w:val="none"/>
                <w:shd w:val="clear" w:color="auto" w:fill="auto"/>
              </w:rPr>
              <w:t>对应页码</w:t>
            </w:r>
          </w:p>
        </w:tc>
      </w:tr>
      <w:tr w14:paraId="51ABF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43" w:type="dxa"/>
            <w:vMerge w:val="restart"/>
            <w:vAlign w:val="center"/>
          </w:tcPr>
          <w:p w14:paraId="66497CA8">
            <w:pPr>
              <w:widowControl w:val="0"/>
              <w:numPr>
                <w:ilvl w:val="0"/>
                <w:numId w:val="3"/>
              </w:numPr>
              <w:shd w:val="clear" w:fill="FFFFFF" w:themeFill="background1"/>
              <w:adjustRightInd w:val="0"/>
              <w:snapToGrid w:val="0"/>
              <w:ind w:firstLine="0"/>
              <w:jc w:val="both"/>
              <w:rPr>
                <w:rFonts w:ascii="宋体" w:eastAsia="宋体"/>
                <w:color w:val="auto"/>
                <w:highlight w:val="none"/>
              </w:rPr>
            </w:pPr>
          </w:p>
        </w:tc>
        <w:tc>
          <w:tcPr>
            <w:tcW w:w="3764" w:type="dxa"/>
            <w:vAlign w:val="center"/>
          </w:tcPr>
          <w:p w14:paraId="47684681">
            <w:pPr>
              <w:widowControl w:val="0"/>
              <w:shd w:val="clear" w:fill="FFFFFF" w:themeFill="background1"/>
              <w:snapToGrid w:val="0"/>
              <w:jc w:val="both"/>
              <w:rPr>
                <w:rFonts w:ascii="宋体" w:eastAsia="宋体"/>
                <w:color w:val="auto"/>
                <w:kern w:val="2"/>
                <w:highlight w:val="none"/>
                <w:lang w:val="hr-HR"/>
              </w:rPr>
            </w:pPr>
          </w:p>
        </w:tc>
        <w:tc>
          <w:tcPr>
            <w:tcW w:w="4111" w:type="dxa"/>
            <w:vAlign w:val="center"/>
          </w:tcPr>
          <w:p w14:paraId="5521E136">
            <w:pPr>
              <w:widowControl w:val="0"/>
              <w:shd w:val="clear" w:fill="FFFFFF" w:themeFill="background1"/>
              <w:snapToGrid w:val="0"/>
              <w:jc w:val="both"/>
              <w:rPr>
                <w:rFonts w:ascii="宋体" w:eastAsia="宋体"/>
                <w:color w:val="auto"/>
                <w:kern w:val="2"/>
                <w:highlight w:val="none"/>
              </w:rPr>
            </w:pPr>
          </w:p>
        </w:tc>
        <w:tc>
          <w:tcPr>
            <w:tcW w:w="788" w:type="dxa"/>
            <w:vAlign w:val="center"/>
          </w:tcPr>
          <w:p w14:paraId="36EDE105">
            <w:pPr>
              <w:shd w:val="clear" w:fill="FFFFFF" w:themeFill="background1"/>
              <w:adjustRightInd w:val="0"/>
              <w:snapToGrid w:val="0"/>
              <w:jc w:val="center"/>
              <w:rPr>
                <w:rFonts w:ascii="宋体" w:eastAsia="宋体"/>
                <w:color w:val="auto"/>
                <w:kern w:val="2"/>
                <w:highlight w:val="none"/>
                <w:lang w:val="hr-HR"/>
              </w:rPr>
            </w:pPr>
          </w:p>
        </w:tc>
      </w:tr>
      <w:tr w14:paraId="34307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43" w:type="dxa"/>
            <w:vMerge w:val="continue"/>
            <w:vAlign w:val="center"/>
          </w:tcPr>
          <w:p w14:paraId="48531F62">
            <w:pPr>
              <w:widowControl w:val="0"/>
              <w:numPr>
                <w:ilvl w:val="0"/>
                <w:numId w:val="3"/>
              </w:numPr>
              <w:shd w:val="clear" w:fill="FFFFFF" w:themeFill="background1"/>
              <w:adjustRightInd w:val="0"/>
              <w:snapToGrid w:val="0"/>
              <w:ind w:firstLine="0"/>
              <w:jc w:val="both"/>
              <w:rPr>
                <w:rFonts w:ascii="宋体" w:eastAsia="宋体"/>
                <w:color w:val="auto"/>
                <w:highlight w:val="none"/>
              </w:rPr>
            </w:pPr>
          </w:p>
        </w:tc>
        <w:tc>
          <w:tcPr>
            <w:tcW w:w="3764" w:type="dxa"/>
            <w:vAlign w:val="center"/>
          </w:tcPr>
          <w:p w14:paraId="33C86CF3">
            <w:pPr>
              <w:shd w:val="clear" w:fill="FFFFFF" w:themeFill="background1"/>
              <w:adjustRightInd w:val="0"/>
              <w:snapToGrid w:val="0"/>
              <w:jc w:val="both"/>
              <w:rPr>
                <w:rFonts w:ascii="宋体" w:eastAsia="宋体"/>
                <w:color w:val="auto"/>
                <w:highlight w:val="none"/>
              </w:rPr>
            </w:pPr>
          </w:p>
        </w:tc>
        <w:tc>
          <w:tcPr>
            <w:tcW w:w="4111" w:type="dxa"/>
            <w:vAlign w:val="center"/>
          </w:tcPr>
          <w:p w14:paraId="35E1A9C2">
            <w:pPr>
              <w:widowControl w:val="0"/>
              <w:shd w:val="clear" w:fill="FFFFFF" w:themeFill="background1"/>
              <w:snapToGrid w:val="0"/>
              <w:jc w:val="both"/>
              <w:rPr>
                <w:rFonts w:ascii="宋体" w:eastAsia="宋体"/>
                <w:color w:val="auto"/>
                <w:kern w:val="2"/>
                <w:highlight w:val="none"/>
              </w:rPr>
            </w:pPr>
          </w:p>
        </w:tc>
        <w:tc>
          <w:tcPr>
            <w:tcW w:w="788" w:type="dxa"/>
            <w:vAlign w:val="center"/>
          </w:tcPr>
          <w:p w14:paraId="0AD11190">
            <w:pPr>
              <w:shd w:val="clear" w:fill="FFFFFF" w:themeFill="background1"/>
              <w:adjustRightInd w:val="0"/>
              <w:snapToGrid w:val="0"/>
              <w:jc w:val="center"/>
              <w:rPr>
                <w:rFonts w:ascii="宋体" w:eastAsia="宋体"/>
                <w:color w:val="auto"/>
                <w:kern w:val="2"/>
                <w:highlight w:val="none"/>
                <w:lang w:val="hr-HR"/>
              </w:rPr>
            </w:pPr>
          </w:p>
        </w:tc>
      </w:tr>
      <w:tr w14:paraId="5F2EF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43" w:type="dxa"/>
            <w:vMerge w:val="continue"/>
            <w:vAlign w:val="center"/>
          </w:tcPr>
          <w:p w14:paraId="6B095B83">
            <w:pPr>
              <w:widowControl w:val="0"/>
              <w:numPr>
                <w:ilvl w:val="0"/>
                <w:numId w:val="3"/>
              </w:numPr>
              <w:shd w:val="clear" w:fill="FFFFFF" w:themeFill="background1"/>
              <w:adjustRightInd w:val="0"/>
              <w:snapToGrid w:val="0"/>
              <w:ind w:firstLine="0"/>
              <w:jc w:val="both"/>
              <w:rPr>
                <w:rFonts w:ascii="宋体" w:eastAsia="宋体"/>
                <w:color w:val="auto"/>
                <w:highlight w:val="none"/>
              </w:rPr>
            </w:pPr>
          </w:p>
        </w:tc>
        <w:tc>
          <w:tcPr>
            <w:tcW w:w="3764" w:type="dxa"/>
            <w:vAlign w:val="center"/>
          </w:tcPr>
          <w:p w14:paraId="497C660F">
            <w:pPr>
              <w:shd w:val="clear" w:fill="FFFFFF" w:themeFill="background1"/>
              <w:adjustRightInd w:val="0"/>
              <w:snapToGrid w:val="0"/>
              <w:jc w:val="both"/>
              <w:rPr>
                <w:rFonts w:ascii="宋体" w:eastAsia="宋体"/>
                <w:color w:val="auto"/>
                <w:kern w:val="2"/>
                <w:highlight w:val="none"/>
                <w:lang w:val="hr-HR"/>
              </w:rPr>
            </w:pPr>
          </w:p>
        </w:tc>
        <w:tc>
          <w:tcPr>
            <w:tcW w:w="4111" w:type="dxa"/>
            <w:vAlign w:val="center"/>
          </w:tcPr>
          <w:p w14:paraId="241CD4DC">
            <w:pPr>
              <w:widowControl w:val="0"/>
              <w:shd w:val="clear" w:fill="FFFFFF" w:themeFill="background1"/>
              <w:snapToGrid w:val="0"/>
              <w:jc w:val="both"/>
              <w:rPr>
                <w:rFonts w:ascii="宋体" w:eastAsia="宋体"/>
                <w:color w:val="auto"/>
                <w:kern w:val="2"/>
                <w:highlight w:val="none"/>
              </w:rPr>
            </w:pPr>
          </w:p>
        </w:tc>
        <w:tc>
          <w:tcPr>
            <w:tcW w:w="788" w:type="dxa"/>
            <w:vAlign w:val="center"/>
          </w:tcPr>
          <w:p w14:paraId="709B20B7">
            <w:pPr>
              <w:shd w:val="clear" w:fill="FFFFFF" w:themeFill="background1"/>
              <w:adjustRightInd w:val="0"/>
              <w:snapToGrid w:val="0"/>
              <w:jc w:val="center"/>
              <w:rPr>
                <w:rFonts w:ascii="宋体" w:eastAsia="宋体"/>
                <w:color w:val="auto"/>
                <w:kern w:val="2"/>
                <w:highlight w:val="none"/>
                <w:lang w:val="hr-HR"/>
              </w:rPr>
            </w:pPr>
          </w:p>
        </w:tc>
      </w:tr>
      <w:tr w14:paraId="0E0CD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43" w:type="dxa"/>
            <w:vMerge w:val="continue"/>
            <w:vAlign w:val="center"/>
          </w:tcPr>
          <w:p w14:paraId="61B7E1CE">
            <w:pPr>
              <w:widowControl w:val="0"/>
              <w:numPr>
                <w:ilvl w:val="0"/>
                <w:numId w:val="3"/>
              </w:numPr>
              <w:shd w:val="clear" w:fill="FFFFFF" w:themeFill="background1"/>
              <w:adjustRightInd w:val="0"/>
              <w:snapToGrid w:val="0"/>
              <w:ind w:firstLine="0"/>
              <w:jc w:val="both"/>
              <w:rPr>
                <w:rFonts w:ascii="宋体" w:eastAsia="宋体"/>
                <w:color w:val="auto"/>
                <w:highlight w:val="none"/>
              </w:rPr>
            </w:pPr>
          </w:p>
        </w:tc>
        <w:tc>
          <w:tcPr>
            <w:tcW w:w="3764" w:type="dxa"/>
            <w:vAlign w:val="center"/>
          </w:tcPr>
          <w:p w14:paraId="4AE75417">
            <w:pPr>
              <w:shd w:val="clear" w:fill="FFFFFF" w:themeFill="background1"/>
              <w:adjustRightInd w:val="0"/>
              <w:snapToGrid w:val="0"/>
              <w:jc w:val="both"/>
              <w:rPr>
                <w:rFonts w:ascii="宋体" w:eastAsia="宋体"/>
                <w:color w:val="auto"/>
                <w:kern w:val="2"/>
                <w:highlight w:val="none"/>
                <w:lang w:val="hr-HR"/>
              </w:rPr>
            </w:pPr>
          </w:p>
        </w:tc>
        <w:tc>
          <w:tcPr>
            <w:tcW w:w="4111" w:type="dxa"/>
            <w:vAlign w:val="center"/>
          </w:tcPr>
          <w:p w14:paraId="34F964D4">
            <w:pPr>
              <w:widowControl w:val="0"/>
              <w:shd w:val="clear" w:fill="FFFFFF" w:themeFill="background1"/>
              <w:snapToGrid w:val="0"/>
              <w:jc w:val="both"/>
              <w:rPr>
                <w:rFonts w:ascii="宋体" w:eastAsia="宋体"/>
                <w:color w:val="auto"/>
                <w:kern w:val="2"/>
                <w:highlight w:val="none"/>
              </w:rPr>
            </w:pPr>
          </w:p>
        </w:tc>
        <w:tc>
          <w:tcPr>
            <w:tcW w:w="788" w:type="dxa"/>
            <w:vAlign w:val="center"/>
          </w:tcPr>
          <w:p w14:paraId="7D7A26BB">
            <w:pPr>
              <w:shd w:val="clear" w:fill="FFFFFF" w:themeFill="background1"/>
              <w:adjustRightInd w:val="0"/>
              <w:snapToGrid w:val="0"/>
              <w:jc w:val="center"/>
              <w:rPr>
                <w:rFonts w:ascii="宋体" w:eastAsia="宋体"/>
                <w:color w:val="auto"/>
                <w:kern w:val="2"/>
                <w:highlight w:val="none"/>
                <w:lang w:val="hr-HR"/>
              </w:rPr>
            </w:pPr>
          </w:p>
        </w:tc>
      </w:tr>
      <w:tr w14:paraId="22A4A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43" w:type="dxa"/>
            <w:vMerge w:val="continue"/>
            <w:vAlign w:val="center"/>
          </w:tcPr>
          <w:p w14:paraId="6FA1185F">
            <w:pPr>
              <w:widowControl w:val="0"/>
              <w:numPr>
                <w:ilvl w:val="0"/>
                <w:numId w:val="3"/>
              </w:numPr>
              <w:shd w:val="clear" w:fill="FFFFFF" w:themeFill="background1"/>
              <w:adjustRightInd w:val="0"/>
              <w:snapToGrid w:val="0"/>
              <w:ind w:firstLine="0"/>
              <w:jc w:val="both"/>
              <w:rPr>
                <w:rFonts w:ascii="宋体" w:eastAsia="宋体"/>
                <w:color w:val="auto"/>
                <w:highlight w:val="none"/>
              </w:rPr>
            </w:pPr>
          </w:p>
        </w:tc>
        <w:tc>
          <w:tcPr>
            <w:tcW w:w="3764" w:type="dxa"/>
            <w:vAlign w:val="center"/>
          </w:tcPr>
          <w:p w14:paraId="465959B3">
            <w:pPr>
              <w:shd w:val="clear" w:fill="FFFFFF" w:themeFill="background1"/>
              <w:adjustRightInd w:val="0"/>
              <w:snapToGrid w:val="0"/>
              <w:jc w:val="both"/>
              <w:rPr>
                <w:rFonts w:ascii="宋体" w:eastAsia="宋体"/>
                <w:color w:val="auto"/>
                <w:kern w:val="2"/>
                <w:highlight w:val="none"/>
                <w:lang w:val="hr-HR"/>
              </w:rPr>
            </w:pPr>
          </w:p>
        </w:tc>
        <w:tc>
          <w:tcPr>
            <w:tcW w:w="4111" w:type="dxa"/>
            <w:vAlign w:val="center"/>
          </w:tcPr>
          <w:p w14:paraId="1F69B975">
            <w:pPr>
              <w:shd w:val="clear" w:fill="FFFFFF" w:themeFill="background1"/>
              <w:adjustRightInd w:val="0"/>
              <w:snapToGrid w:val="0"/>
              <w:jc w:val="both"/>
              <w:rPr>
                <w:rFonts w:ascii="宋体" w:eastAsia="宋体"/>
                <w:color w:val="auto"/>
                <w:kern w:val="2"/>
                <w:highlight w:val="none"/>
                <w:lang w:val="hr-HR"/>
              </w:rPr>
            </w:pPr>
          </w:p>
        </w:tc>
        <w:tc>
          <w:tcPr>
            <w:tcW w:w="788" w:type="dxa"/>
            <w:vAlign w:val="center"/>
          </w:tcPr>
          <w:p w14:paraId="261427D8">
            <w:pPr>
              <w:shd w:val="clear" w:fill="FFFFFF" w:themeFill="background1"/>
              <w:adjustRightInd w:val="0"/>
              <w:snapToGrid w:val="0"/>
              <w:jc w:val="center"/>
              <w:rPr>
                <w:rFonts w:ascii="宋体" w:eastAsia="宋体"/>
                <w:color w:val="auto"/>
                <w:kern w:val="2"/>
                <w:highlight w:val="none"/>
                <w:lang w:val="hr-HR"/>
              </w:rPr>
            </w:pPr>
          </w:p>
        </w:tc>
      </w:tr>
      <w:tr w14:paraId="0289B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53" w:hRule="atLeast"/>
          <w:jc w:val="center"/>
        </w:trPr>
        <w:tc>
          <w:tcPr>
            <w:tcW w:w="443" w:type="dxa"/>
            <w:vMerge w:val="continue"/>
            <w:vAlign w:val="center"/>
          </w:tcPr>
          <w:p w14:paraId="4F24BCBE">
            <w:pPr>
              <w:widowControl w:val="0"/>
              <w:numPr>
                <w:ilvl w:val="0"/>
                <w:numId w:val="3"/>
              </w:numPr>
              <w:shd w:val="clear" w:fill="FFFFFF" w:themeFill="background1"/>
              <w:adjustRightInd w:val="0"/>
              <w:snapToGrid w:val="0"/>
              <w:ind w:firstLine="0"/>
              <w:jc w:val="both"/>
              <w:rPr>
                <w:rFonts w:ascii="宋体" w:eastAsia="宋体"/>
                <w:color w:val="auto"/>
                <w:highlight w:val="none"/>
              </w:rPr>
            </w:pPr>
          </w:p>
        </w:tc>
        <w:tc>
          <w:tcPr>
            <w:tcW w:w="3764" w:type="dxa"/>
            <w:vAlign w:val="center"/>
          </w:tcPr>
          <w:p w14:paraId="39372C92">
            <w:pPr>
              <w:shd w:val="clear" w:fill="FFFFFF" w:themeFill="background1"/>
              <w:adjustRightInd w:val="0"/>
              <w:snapToGrid w:val="0"/>
              <w:jc w:val="both"/>
              <w:rPr>
                <w:rFonts w:ascii="宋体" w:eastAsia="宋体"/>
                <w:color w:val="auto"/>
                <w:kern w:val="2"/>
                <w:highlight w:val="none"/>
                <w:lang w:val="hr-HR"/>
              </w:rPr>
            </w:pPr>
          </w:p>
        </w:tc>
        <w:tc>
          <w:tcPr>
            <w:tcW w:w="4111" w:type="dxa"/>
            <w:vAlign w:val="center"/>
          </w:tcPr>
          <w:p w14:paraId="30B88126">
            <w:pPr>
              <w:shd w:val="clear" w:fill="FFFFFF" w:themeFill="background1"/>
              <w:adjustRightInd w:val="0"/>
              <w:snapToGrid w:val="0"/>
              <w:jc w:val="both"/>
              <w:rPr>
                <w:rFonts w:ascii="宋体" w:eastAsia="宋体"/>
                <w:color w:val="auto"/>
                <w:kern w:val="2"/>
                <w:highlight w:val="none"/>
                <w:lang w:val="hr-HR"/>
              </w:rPr>
            </w:pPr>
          </w:p>
        </w:tc>
        <w:tc>
          <w:tcPr>
            <w:tcW w:w="788" w:type="dxa"/>
            <w:vAlign w:val="center"/>
          </w:tcPr>
          <w:p w14:paraId="12F539B9">
            <w:pPr>
              <w:shd w:val="clear" w:fill="FFFFFF" w:themeFill="background1"/>
              <w:adjustRightInd w:val="0"/>
              <w:snapToGrid w:val="0"/>
              <w:jc w:val="center"/>
              <w:rPr>
                <w:rFonts w:ascii="宋体" w:eastAsia="宋体"/>
                <w:color w:val="auto"/>
                <w:kern w:val="2"/>
                <w:highlight w:val="none"/>
                <w:lang w:val="hr-HR"/>
              </w:rPr>
            </w:pPr>
          </w:p>
        </w:tc>
      </w:tr>
      <w:tr w14:paraId="6FB24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43" w:type="dxa"/>
            <w:vAlign w:val="center"/>
          </w:tcPr>
          <w:p w14:paraId="3B5AA2C6">
            <w:pPr>
              <w:widowControl w:val="0"/>
              <w:numPr>
                <w:ilvl w:val="0"/>
                <w:numId w:val="3"/>
              </w:numPr>
              <w:shd w:val="clear" w:fill="FFFFFF" w:themeFill="background1"/>
              <w:adjustRightInd w:val="0"/>
              <w:snapToGrid w:val="0"/>
              <w:ind w:firstLine="0"/>
              <w:jc w:val="both"/>
              <w:rPr>
                <w:rFonts w:ascii="宋体" w:eastAsia="宋体"/>
                <w:color w:val="auto"/>
                <w:highlight w:val="none"/>
              </w:rPr>
            </w:pPr>
          </w:p>
        </w:tc>
        <w:tc>
          <w:tcPr>
            <w:tcW w:w="3764" w:type="dxa"/>
            <w:vAlign w:val="center"/>
          </w:tcPr>
          <w:p w14:paraId="68AECF76">
            <w:pPr>
              <w:shd w:val="clear" w:fill="FFFFFF" w:themeFill="background1"/>
              <w:adjustRightInd w:val="0"/>
              <w:snapToGrid w:val="0"/>
              <w:jc w:val="both"/>
              <w:rPr>
                <w:rFonts w:ascii="宋体" w:eastAsia="宋体"/>
                <w:color w:val="auto"/>
                <w:kern w:val="2"/>
                <w:highlight w:val="none"/>
                <w:lang w:val="hr-HR"/>
              </w:rPr>
            </w:pPr>
          </w:p>
        </w:tc>
        <w:tc>
          <w:tcPr>
            <w:tcW w:w="4111" w:type="dxa"/>
            <w:vAlign w:val="center"/>
          </w:tcPr>
          <w:p w14:paraId="7E99FE3D">
            <w:pPr>
              <w:shd w:val="clear" w:fill="FFFFFF" w:themeFill="background1"/>
              <w:adjustRightInd w:val="0"/>
              <w:snapToGrid w:val="0"/>
              <w:jc w:val="both"/>
              <w:rPr>
                <w:rFonts w:ascii="宋体" w:eastAsia="宋体"/>
                <w:color w:val="auto"/>
                <w:kern w:val="2"/>
                <w:highlight w:val="none"/>
                <w:lang w:val="hr-HR"/>
              </w:rPr>
            </w:pPr>
          </w:p>
        </w:tc>
        <w:tc>
          <w:tcPr>
            <w:tcW w:w="788" w:type="dxa"/>
            <w:vAlign w:val="center"/>
          </w:tcPr>
          <w:p w14:paraId="46B74590">
            <w:pPr>
              <w:shd w:val="clear" w:fill="FFFFFF" w:themeFill="background1"/>
              <w:adjustRightInd w:val="0"/>
              <w:snapToGrid w:val="0"/>
              <w:jc w:val="center"/>
              <w:rPr>
                <w:rFonts w:ascii="宋体" w:eastAsia="宋体"/>
                <w:b/>
                <w:bCs/>
                <w:color w:val="auto"/>
                <w:kern w:val="2"/>
                <w:highlight w:val="none"/>
                <w:lang w:val="hr-HR"/>
              </w:rPr>
            </w:pPr>
          </w:p>
        </w:tc>
      </w:tr>
      <w:tr w14:paraId="5D7C5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43" w:type="dxa"/>
            <w:vAlign w:val="center"/>
          </w:tcPr>
          <w:p w14:paraId="6AE061BB">
            <w:pPr>
              <w:widowControl w:val="0"/>
              <w:numPr>
                <w:ilvl w:val="0"/>
                <w:numId w:val="3"/>
              </w:numPr>
              <w:shd w:val="clear" w:fill="FFFFFF" w:themeFill="background1"/>
              <w:adjustRightInd w:val="0"/>
              <w:snapToGrid w:val="0"/>
              <w:ind w:firstLine="0"/>
              <w:jc w:val="both"/>
              <w:rPr>
                <w:rFonts w:ascii="宋体" w:eastAsia="宋体"/>
                <w:color w:val="auto"/>
                <w:highlight w:val="none"/>
              </w:rPr>
            </w:pPr>
          </w:p>
        </w:tc>
        <w:tc>
          <w:tcPr>
            <w:tcW w:w="3764" w:type="dxa"/>
            <w:vAlign w:val="center"/>
          </w:tcPr>
          <w:p w14:paraId="6ECAD6D6">
            <w:pPr>
              <w:shd w:val="clear" w:fill="FFFFFF" w:themeFill="background1"/>
              <w:adjustRightInd w:val="0"/>
              <w:snapToGrid w:val="0"/>
              <w:jc w:val="both"/>
              <w:rPr>
                <w:rFonts w:ascii="宋体" w:eastAsia="宋体"/>
                <w:color w:val="auto"/>
                <w:kern w:val="2"/>
                <w:highlight w:val="none"/>
                <w:lang w:val="hr-HR"/>
              </w:rPr>
            </w:pPr>
          </w:p>
        </w:tc>
        <w:tc>
          <w:tcPr>
            <w:tcW w:w="4111" w:type="dxa"/>
            <w:vAlign w:val="center"/>
          </w:tcPr>
          <w:p w14:paraId="3DE692DB">
            <w:pPr>
              <w:shd w:val="clear" w:fill="FFFFFF" w:themeFill="background1"/>
              <w:adjustRightInd w:val="0"/>
              <w:snapToGrid w:val="0"/>
              <w:jc w:val="both"/>
              <w:rPr>
                <w:rFonts w:ascii="宋体" w:eastAsia="宋体"/>
                <w:color w:val="auto"/>
                <w:kern w:val="2"/>
                <w:highlight w:val="none"/>
                <w:lang w:val="hr-HR"/>
              </w:rPr>
            </w:pPr>
          </w:p>
        </w:tc>
        <w:tc>
          <w:tcPr>
            <w:tcW w:w="788" w:type="dxa"/>
            <w:vAlign w:val="center"/>
          </w:tcPr>
          <w:p w14:paraId="21007E44">
            <w:pPr>
              <w:shd w:val="clear" w:fill="FFFFFF" w:themeFill="background1"/>
              <w:adjustRightInd w:val="0"/>
              <w:snapToGrid w:val="0"/>
              <w:jc w:val="center"/>
              <w:rPr>
                <w:rFonts w:ascii="宋体" w:eastAsia="宋体"/>
                <w:b/>
                <w:bCs/>
                <w:color w:val="auto"/>
                <w:kern w:val="2"/>
                <w:highlight w:val="none"/>
                <w:lang w:val="hr-HR"/>
              </w:rPr>
            </w:pPr>
          </w:p>
        </w:tc>
      </w:tr>
      <w:tr w14:paraId="387E7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43" w:type="dxa"/>
            <w:vAlign w:val="center"/>
          </w:tcPr>
          <w:p w14:paraId="214AD857">
            <w:pPr>
              <w:widowControl w:val="0"/>
              <w:numPr>
                <w:ilvl w:val="0"/>
                <w:numId w:val="3"/>
              </w:numPr>
              <w:shd w:val="clear" w:fill="FFFFFF" w:themeFill="background1"/>
              <w:adjustRightInd w:val="0"/>
              <w:snapToGrid w:val="0"/>
              <w:ind w:firstLine="0"/>
              <w:jc w:val="both"/>
              <w:rPr>
                <w:rFonts w:ascii="宋体" w:eastAsia="宋体"/>
                <w:color w:val="auto"/>
                <w:highlight w:val="none"/>
              </w:rPr>
            </w:pPr>
          </w:p>
        </w:tc>
        <w:tc>
          <w:tcPr>
            <w:tcW w:w="3764" w:type="dxa"/>
            <w:vAlign w:val="center"/>
          </w:tcPr>
          <w:p w14:paraId="507F1C12">
            <w:pPr>
              <w:shd w:val="clear" w:fill="FFFFFF" w:themeFill="background1"/>
              <w:adjustRightInd w:val="0"/>
              <w:snapToGrid w:val="0"/>
              <w:jc w:val="both"/>
              <w:rPr>
                <w:rFonts w:ascii="宋体" w:eastAsia="宋体"/>
                <w:color w:val="auto"/>
                <w:kern w:val="2"/>
                <w:highlight w:val="none"/>
                <w:lang w:val="hr-HR"/>
              </w:rPr>
            </w:pPr>
          </w:p>
        </w:tc>
        <w:tc>
          <w:tcPr>
            <w:tcW w:w="4111" w:type="dxa"/>
            <w:vAlign w:val="center"/>
          </w:tcPr>
          <w:p w14:paraId="34986BFF">
            <w:pPr>
              <w:shd w:val="clear" w:fill="FFFFFF" w:themeFill="background1"/>
              <w:adjustRightInd w:val="0"/>
              <w:snapToGrid w:val="0"/>
              <w:jc w:val="both"/>
              <w:rPr>
                <w:rFonts w:ascii="宋体" w:eastAsia="宋体"/>
                <w:color w:val="auto"/>
                <w:kern w:val="2"/>
                <w:highlight w:val="none"/>
                <w:lang w:val="hr-HR"/>
              </w:rPr>
            </w:pPr>
          </w:p>
        </w:tc>
        <w:tc>
          <w:tcPr>
            <w:tcW w:w="788" w:type="dxa"/>
            <w:vAlign w:val="center"/>
          </w:tcPr>
          <w:p w14:paraId="71F2916A">
            <w:pPr>
              <w:shd w:val="clear" w:fill="FFFFFF" w:themeFill="background1"/>
              <w:adjustRightInd w:val="0"/>
              <w:snapToGrid w:val="0"/>
              <w:jc w:val="center"/>
              <w:rPr>
                <w:rFonts w:ascii="宋体" w:eastAsia="宋体"/>
                <w:b/>
                <w:bCs/>
                <w:color w:val="auto"/>
                <w:kern w:val="2"/>
                <w:highlight w:val="none"/>
                <w:lang w:val="hr-HR"/>
              </w:rPr>
            </w:pPr>
          </w:p>
        </w:tc>
      </w:tr>
    </w:tbl>
    <w:p w14:paraId="4BD9564C">
      <w:pPr>
        <w:widowControl w:val="0"/>
        <w:shd w:val="clear" w:fill="FFFFFF" w:themeFill="background1"/>
        <w:adjustRightInd w:val="0"/>
        <w:snapToGrid w:val="0"/>
        <w:spacing w:line="360" w:lineRule="auto"/>
        <w:jc w:val="both"/>
        <w:rPr>
          <w:rFonts w:ascii="宋体" w:hAnsi="宋体" w:eastAsia="宋体"/>
          <w:b/>
          <w:color w:val="auto"/>
          <w:kern w:val="2"/>
          <w:sz w:val="32"/>
          <w:szCs w:val="32"/>
          <w:highlight w:val="none"/>
          <w:u w:val="single"/>
        </w:rPr>
      </w:pPr>
      <w:r>
        <w:rPr>
          <w:rFonts w:hint="eastAsia" w:ascii="Calibri" w:hAnsi="Calibri" w:eastAsia="宋体"/>
          <w:color w:val="auto"/>
          <w:kern w:val="2"/>
          <w:highlight w:val="none"/>
        </w:rPr>
        <w:t>备注：为方便评委评标，投标投标人可根据招标文件中载明的《资格审查表》，将具体响应情况及投标文件中对应页码在上表中注明。</w:t>
      </w:r>
    </w:p>
    <w:p w14:paraId="7AF53020">
      <w:pPr>
        <w:widowControl w:val="0"/>
        <w:shd w:val="clear" w:fill="FFFFFF" w:themeFill="background1"/>
        <w:ind w:firstLine="643"/>
        <w:jc w:val="center"/>
        <w:rPr>
          <w:rFonts w:ascii="宋体" w:hAnsi="宋体" w:eastAsia="宋体"/>
          <w:b/>
          <w:color w:val="auto"/>
          <w:kern w:val="2"/>
          <w:sz w:val="32"/>
          <w:szCs w:val="32"/>
          <w:highlight w:val="none"/>
          <w:u w:val="single"/>
        </w:rPr>
      </w:pPr>
    </w:p>
    <w:p w14:paraId="079AAE84">
      <w:pPr>
        <w:shd w:val="clear" w:fill="FFFFFF" w:themeFill="background1"/>
        <w:ind w:firstLine="643"/>
        <w:jc w:val="center"/>
        <w:rPr>
          <w:rFonts w:ascii="宋体" w:hAnsi="宋体" w:eastAsia="宋体"/>
          <w:b/>
          <w:color w:val="auto"/>
          <w:kern w:val="2"/>
          <w:sz w:val="32"/>
          <w:szCs w:val="32"/>
          <w:highlight w:val="none"/>
        </w:rPr>
      </w:pPr>
      <w:r>
        <w:rPr>
          <w:rFonts w:ascii="宋体" w:hAnsi="宋体" w:eastAsia="宋体"/>
          <w:b/>
          <w:color w:val="auto"/>
          <w:kern w:val="2"/>
          <w:sz w:val="32"/>
          <w:szCs w:val="32"/>
          <w:highlight w:val="none"/>
          <w:u w:val="single"/>
        </w:rPr>
        <w:br w:type="page"/>
      </w:r>
      <w:r>
        <w:rPr>
          <w:rFonts w:hint="eastAsia" w:ascii="宋体" w:hAnsi="宋体" w:eastAsia="宋体"/>
          <w:b/>
          <w:color w:val="auto"/>
          <w:kern w:val="2"/>
          <w:sz w:val="32"/>
          <w:szCs w:val="32"/>
          <w:highlight w:val="none"/>
        </w:rPr>
        <w:t>符合性自查表</w:t>
      </w:r>
    </w:p>
    <w:tbl>
      <w:tblPr>
        <w:tblStyle w:val="25"/>
        <w:tblW w:w="89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534"/>
        <w:gridCol w:w="7644"/>
        <w:gridCol w:w="811"/>
      </w:tblGrid>
      <w:tr w14:paraId="603E6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67" w:hRule="atLeast"/>
          <w:jc w:val="center"/>
        </w:trPr>
        <w:tc>
          <w:tcPr>
            <w:tcW w:w="534" w:type="dxa"/>
            <w:shd w:val="clear" w:color="auto" w:fill="BFBFBF"/>
            <w:vAlign w:val="center"/>
          </w:tcPr>
          <w:p w14:paraId="289259F9">
            <w:pPr>
              <w:shd w:val="clear" w:fill="FFFFFF" w:themeFill="background1"/>
              <w:adjustRightInd w:val="0"/>
              <w:snapToGrid w:val="0"/>
              <w:ind w:firstLine="482"/>
              <w:jc w:val="center"/>
              <w:rPr>
                <w:rFonts w:ascii="宋体" w:eastAsia="宋体"/>
                <w:b/>
                <w:bCs/>
                <w:color w:val="auto"/>
                <w:highlight w:val="none"/>
              </w:rPr>
            </w:pPr>
            <w:r>
              <w:rPr>
                <w:rFonts w:hint="eastAsia" w:ascii="宋体" w:hAnsi="宋体" w:eastAsia="宋体" w:cs="宋体"/>
                <w:b/>
                <w:bCs/>
                <w:color w:val="auto"/>
                <w:highlight w:val="none"/>
              </w:rPr>
              <w:t>序</w:t>
            </w:r>
            <w:r>
              <w:rPr>
                <w:rFonts w:hint="eastAsia" w:ascii="宋体" w:hAnsi="宋体" w:eastAsia="宋体" w:cs="宋体"/>
                <w:b/>
                <w:bCs/>
                <w:color w:val="auto"/>
                <w:highlight w:val="none"/>
                <w:lang w:val="en-US" w:eastAsia="zh-CN"/>
              </w:rPr>
              <w:t>序</w:t>
            </w:r>
            <w:r>
              <w:rPr>
                <w:rFonts w:hint="eastAsia" w:ascii="宋体" w:hAnsi="宋体" w:eastAsia="宋体" w:cs="宋体"/>
                <w:b/>
                <w:bCs/>
                <w:color w:val="auto"/>
                <w:highlight w:val="none"/>
              </w:rPr>
              <w:t>号</w:t>
            </w:r>
          </w:p>
        </w:tc>
        <w:tc>
          <w:tcPr>
            <w:tcW w:w="7644" w:type="dxa"/>
            <w:shd w:val="clear" w:color="auto" w:fill="BFBFBF"/>
            <w:vAlign w:val="center"/>
          </w:tcPr>
          <w:p w14:paraId="5D50742D">
            <w:pPr>
              <w:shd w:val="clear" w:fill="FFFFFF" w:themeFill="background1"/>
              <w:adjustRightInd w:val="0"/>
              <w:snapToGrid w:val="0"/>
              <w:ind w:firstLine="482"/>
              <w:jc w:val="center"/>
              <w:rPr>
                <w:rFonts w:ascii="宋体" w:eastAsia="宋体"/>
                <w:b/>
                <w:bCs/>
                <w:color w:val="auto"/>
                <w:highlight w:val="none"/>
              </w:rPr>
            </w:pPr>
            <w:r>
              <w:rPr>
                <w:rFonts w:hint="eastAsia" w:ascii="宋体" w:hAnsi="宋体" w:eastAsia="宋体" w:cs="宋体"/>
                <w:b/>
                <w:bCs/>
                <w:color w:val="auto"/>
                <w:highlight w:val="none"/>
              </w:rPr>
              <w:t>资格要求</w:t>
            </w:r>
          </w:p>
        </w:tc>
        <w:tc>
          <w:tcPr>
            <w:tcW w:w="811" w:type="dxa"/>
            <w:shd w:val="clear" w:color="auto" w:fill="BFBFBF"/>
            <w:vAlign w:val="center"/>
          </w:tcPr>
          <w:p w14:paraId="662D56AB">
            <w:pPr>
              <w:shd w:val="clear" w:fill="FFFFFF" w:themeFill="background1"/>
              <w:adjustRightInd w:val="0"/>
              <w:snapToGrid w:val="0"/>
              <w:jc w:val="both"/>
              <w:rPr>
                <w:rFonts w:ascii="宋体" w:eastAsia="宋体"/>
                <w:b/>
                <w:bCs/>
                <w:color w:val="auto"/>
                <w:highlight w:val="none"/>
              </w:rPr>
            </w:pPr>
            <w:r>
              <w:rPr>
                <w:rFonts w:hint="eastAsia" w:ascii="宋体" w:hAnsi="宋体" w:eastAsia="宋体" w:cs="宋体"/>
                <w:b/>
                <w:bCs/>
                <w:color w:val="auto"/>
                <w:highlight w:val="none"/>
              </w:rPr>
              <w:t>对应页码</w:t>
            </w:r>
          </w:p>
        </w:tc>
      </w:tr>
      <w:tr w14:paraId="35627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67" w:hRule="atLeast"/>
          <w:jc w:val="center"/>
        </w:trPr>
        <w:tc>
          <w:tcPr>
            <w:tcW w:w="534" w:type="dxa"/>
            <w:vAlign w:val="center"/>
          </w:tcPr>
          <w:p w14:paraId="1801E809">
            <w:pPr>
              <w:widowControl w:val="0"/>
              <w:numPr>
                <w:ilvl w:val="0"/>
                <w:numId w:val="4"/>
              </w:numPr>
              <w:shd w:val="clear" w:fill="FFFFFF" w:themeFill="background1"/>
              <w:adjustRightInd w:val="0"/>
              <w:snapToGrid w:val="0"/>
              <w:ind w:firstLine="480"/>
              <w:jc w:val="both"/>
              <w:rPr>
                <w:rFonts w:ascii="宋体" w:eastAsia="宋体"/>
                <w:color w:val="auto"/>
                <w:highlight w:val="none"/>
              </w:rPr>
            </w:pPr>
          </w:p>
        </w:tc>
        <w:tc>
          <w:tcPr>
            <w:tcW w:w="7644" w:type="dxa"/>
            <w:vAlign w:val="center"/>
          </w:tcPr>
          <w:p w14:paraId="473ACA0B">
            <w:pPr>
              <w:shd w:val="clear" w:fill="FFFFFF" w:themeFill="background1"/>
              <w:adjustRightInd w:val="0"/>
              <w:snapToGrid w:val="0"/>
              <w:jc w:val="both"/>
              <w:rPr>
                <w:rFonts w:ascii="宋体" w:eastAsia="宋体"/>
                <w:color w:val="auto"/>
                <w:highlight w:val="none"/>
              </w:rPr>
            </w:pPr>
          </w:p>
        </w:tc>
        <w:tc>
          <w:tcPr>
            <w:tcW w:w="811" w:type="dxa"/>
            <w:vAlign w:val="center"/>
          </w:tcPr>
          <w:p w14:paraId="2D420AF8">
            <w:pPr>
              <w:shd w:val="clear" w:fill="FFFFFF" w:themeFill="background1"/>
              <w:adjustRightInd w:val="0"/>
              <w:snapToGrid w:val="0"/>
              <w:jc w:val="both"/>
              <w:rPr>
                <w:rFonts w:ascii="宋体" w:eastAsia="宋体"/>
                <w:color w:val="auto"/>
                <w:highlight w:val="none"/>
              </w:rPr>
            </w:pPr>
          </w:p>
        </w:tc>
      </w:tr>
      <w:tr w14:paraId="03992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67" w:hRule="atLeast"/>
          <w:jc w:val="center"/>
        </w:trPr>
        <w:tc>
          <w:tcPr>
            <w:tcW w:w="534" w:type="dxa"/>
            <w:vAlign w:val="center"/>
          </w:tcPr>
          <w:p w14:paraId="79694E24">
            <w:pPr>
              <w:widowControl w:val="0"/>
              <w:numPr>
                <w:ilvl w:val="0"/>
                <w:numId w:val="4"/>
              </w:numPr>
              <w:shd w:val="clear" w:fill="FFFFFF" w:themeFill="background1"/>
              <w:adjustRightInd w:val="0"/>
              <w:snapToGrid w:val="0"/>
              <w:ind w:firstLine="480"/>
              <w:jc w:val="both"/>
              <w:rPr>
                <w:rFonts w:ascii="宋体" w:eastAsia="宋体"/>
                <w:color w:val="auto"/>
                <w:highlight w:val="none"/>
              </w:rPr>
            </w:pPr>
          </w:p>
        </w:tc>
        <w:tc>
          <w:tcPr>
            <w:tcW w:w="7644" w:type="dxa"/>
            <w:vAlign w:val="center"/>
          </w:tcPr>
          <w:p w14:paraId="102C522E">
            <w:pPr>
              <w:shd w:val="clear" w:fill="FFFFFF" w:themeFill="background1"/>
              <w:adjustRightInd w:val="0"/>
              <w:snapToGrid w:val="0"/>
              <w:jc w:val="both"/>
              <w:rPr>
                <w:rFonts w:ascii="宋体" w:eastAsia="宋体"/>
                <w:color w:val="auto"/>
                <w:highlight w:val="none"/>
              </w:rPr>
            </w:pPr>
          </w:p>
        </w:tc>
        <w:tc>
          <w:tcPr>
            <w:tcW w:w="811" w:type="dxa"/>
            <w:vAlign w:val="center"/>
          </w:tcPr>
          <w:p w14:paraId="658F898D">
            <w:pPr>
              <w:shd w:val="clear" w:fill="FFFFFF" w:themeFill="background1"/>
              <w:adjustRightInd w:val="0"/>
              <w:snapToGrid w:val="0"/>
              <w:jc w:val="both"/>
              <w:rPr>
                <w:rFonts w:ascii="宋体" w:eastAsia="宋体"/>
                <w:color w:val="auto"/>
                <w:highlight w:val="none"/>
              </w:rPr>
            </w:pPr>
          </w:p>
        </w:tc>
      </w:tr>
      <w:tr w14:paraId="08713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67" w:hRule="atLeast"/>
          <w:jc w:val="center"/>
        </w:trPr>
        <w:tc>
          <w:tcPr>
            <w:tcW w:w="534" w:type="dxa"/>
            <w:vAlign w:val="center"/>
          </w:tcPr>
          <w:p w14:paraId="6DF690C5">
            <w:pPr>
              <w:widowControl w:val="0"/>
              <w:numPr>
                <w:ilvl w:val="0"/>
                <w:numId w:val="4"/>
              </w:numPr>
              <w:shd w:val="clear" w:fill="FFFFFF" w:themeFill="background1"/>
              <w:adjustRightInd w:val="0"/>
              <w:snapToGrid w:val="0"/>
              <w:ind w:firstLine="480"/>
              <w:jc w:val="both"/>
              <w:rPr>
                <w:rFonts w:ascii="宋体" w:eastAsia="宋体"/>
                <w:color w:val="auto"/>
                <w:highlight w:val="none"/>
              </w:rPr>
            </w:pPr>
          </w:p>
        </w:tc>
        <w:tc>
          <w:tcPr>
            <w:tcW w:w="7644" w:type="dxa"/>
            <w:vAlign w:val="center"/>
          </w:tcPr>
          <w:p w14:paraId="53ACE1F4">
            <w:pPr>
              <w:shd w:val="clear" w:fill="FFFFFF" w:themeFill="background1"/>
              <w:adjustRightInd w:val="0"/>
              <w:snapToGrid w:val="0"/>
              <w:jc w:val="both"/>
              <w:rPr>
                <w:rFonts w:ascii="宋体" w:eastAsia="宋体"/>
                <w:color w:val="auto"/>
                <w:highlight w:val="none"/>
              </w:rPr>
            </w:pPr>
          </w:p>
        </w:tc>
        <w:tc>
          <w:tcPr>
            <w:tcW w:w="811" w:type="dxa"/>
            <w:vAlign w:val="center"/>
          </w:tcPr>
          <w:p w14:paraId="05328E56">
            <w:pPr>
              <w:shd w:val="clear" w:fill="FFFFFF" w:themeFill="background1"/>
              <w:adjustRightInd w:val="0"/>
              <w:snapToGrid w:val="0"/>
              <w:jc w:val="both"/>
              <w:rPr>
                <w:rFonts w:ascii="宋体" w:eastAsia="宋体"/>
                <w:color w:val="auto"/>
                <w:highlight w:val="none"/>
              </w:rPr>
            </w:pPr>
          </w:p>
        </w:tc>
      </w:tr>
      <w:tr w14:paraId="09CEA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67" w:hRule="atLeast"/>
          <w:jc w:val="center"/>
        </w:trPr>
        <w:tc>
          <w:tcPr>
            <w:tcW w:w="534" w:type="dxa"/>
            <w:vAlign w:val="center"/>
          </w:tcPr>
          <w:p w14:paraId="5FFAC3E2">
            <w:pPr>
              <w:widowControl w:val="0"/>
              <w:numPr>
                <w:ilvl w:val="0"/>
                <w:numId w:val="4"/>
              </w:numPr>
              <w:shd w:val="clear" w:fill="FFFFFF" w:themeFill="background1"/>
              <w:adjustRightInd w:val="0"/>
              <w:snapToGrid w:val="0"/>
              <w:ind w:firstLine="480"/>
              <w:jc w:val="both"/>
              <w:rPr>
                <w:rFonts w:ascii="宋体" w:eastAsia="宋体"/>
                <w:color w:val="auto"/>
                <w:highlight w:val="none"/>
              </w:rPr>
            </w:pPr>
          </w:p>
        </w:tc>
        <w:tc>
          <w:tcPr>
            <w:tcW w:w="7644" w:type="dxa"/>
            <w:vAlign w:val="center"/>
          </w:tcPr>
          <w:p w14:paraId="4F3FB75A">
            <w:pPr>
              <w:shd w:val="clear" w:fill="FFFFFF" w:themeFill="background1"/>
              <w:adjustRightInd w:val="0"/>
              <w:snapToGrid w:val="0"/>
              <w:jc w:val="both"/>
              <w:rPr>
                <w:rFonts w:ascii="宋体" w:eastAsia="宋体"/>
                <w:color w:val="auto"/>
                <w:highlight w:val="none"/>
              </w:rPr>
            </w:pPr>
          </w:p>
        </w:tc>
        <w:tc>
          <w:tcPr>
            <w:tcW w:w="811" w:type="dxa"/>
            <w:vAlign w:val="center"/>
          </w:tcPr>
          <w:p w14:paraId="3C69A06C">
            <w:pPr>
              <w:shd w:val="clear" w:fill="FFFFFF" w:themeFill="background1"/>
              <w:adjustRightInd w:val="0"/>
              <w:snapToGrid w:val="0"/>
              <w:jc w:val="both"/>
              <w:rPr>
                <w:rFonts w:ascii="宋体" w:eastAsia="宋体"/>
                <w:color w:val="auto"/>
                <w:highlight w:val="none"/>
              </w:rPr>
            </w:pPr>
          </w:p>
        </w:tc>
      </w:tr>
      <w:tr w14:paraId="30232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67" w:hRule="atLeast"/>
          <w:jc w:val="center"/>
        </w:trPr>
        <w:tc>
          <w:tcPr>
            <w:tcW w:w="534" w:type="dxa"/>
            <w:vAlign w:val="center"/>
          </w:tcPr>
          <w:p w14:paraId="325BBADE">
            <w:pPr>
              <w:widowControl w:val="0"/>
              <w:numPr>
                <w:ilvl w:val="0"/>
                <w:numId w:val="4"/>
              </w:numPr>
              <w:shd w:val="clear" w:fill="FFFFFF" w:themeFill="background1"/>
              <w:adjustRightInd w:val="0"/>
              <w:snapToGrid w:val="0"/>
              <w:ind w:firstLine="480"/>
              <w:jc w:val="both"/>
              <w:rPr>
                <w:rFonts w:ascii="宋体" w:eastAsia="宋体"/>
                <w:color w:val="auto"/>
                <w:highlight w:val="none"/>
              </w:rPr>
            </w:pPr>
          </w:p>
        </w:tc>
        <w:tc>
          <w:tcPr>
            <w:tcW w:w="7644" w:type="dxa"/>
            <w:vAlign w:val="center"/>
          </w:tcPr>
          <w:p w14:paraId="2A95BF52">
            <w:pPr>
              <w:shd w:val="clear" w:fill="FFFFFF" w:themeFill="background1"/>
              <w:adjustRightInd w:val="0"/>
              <w:snapToGrid w:val="0"/>
              <w:jc w:val="both"/>
              <w:rPr>
                <w:rFonts w:ascii="宋体" w:eastAsia="宋体"/>
                <w:color w:val="auto"/>
                <w:highlight w:val="none"/>
              </w:rPr>
            </w:pPr>
          </w:p>
        </w:tc>
        <w:tc>
          <w:tcPr>
            <w:tcW w:w="811" w:type="dxa"/>
            <w:vAlign w:val="center"/>
          </w:tcPr>
          <w:p w14:paraId="0B599C17">
            <w:pPr>
              <w:shd w:val="clear" w:fill="FFFFFF" w:themeFill="background1"/>
              <w:adjustRightInd w:val="0"/>
              <w:snapToGrid w:val="0"/>
              <w:jc w:val="both"/>
              <w:rPr>
                <w:rFonts w:ascii="宋体" w:eastAsia="宋体"/>
                <w:color w:val="auto"/>
                <w:highlight w:val="none"/>
              </w:rPr>
            </w:pPr>
          </w:p>
        </w:tc>
      </w:tr>
      <w:tr w14:paraId="6C073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67" w:hRule="atLeast"/>
          <w:jc w:val="center"/>
        </w:trPr>
        <w:tc>
          <w:tcPr>
            <w:tcW w:w="534" w:type="dxa"/>
            <w:vAlign w:val="center"/>
          </w:tcPr>
          <w:p w14:paraId="0B9CA49D">
            <w:pPr>
              <w:widowControl w:val="0"/>
              <w:numPr>
                <w:ilvl w:val="0"/>
                <w:numId w:val="4"/>
              </w:numPr>
              <w:shd w:val="clear" w:fill="FFFFFF" w:themeFill="background1"/>
              <w:adjustRightInd w:val="0"/>
              <w:snapToGrid w:val="0"/>
              <w:ind w:firstLine="480"/>
              <w:jc w:val="both"/>
              <w:rPr>
                <w:rFonts w:ascii="宋体" w:eastAsia="宋体"/>
                <w:color w:val="auto"/>
                <w:highlight w:val="none"/>
              </w:rPr>
            </w:pPr>
          </w:p>
        </w:tc>
        <w:tc>
          <w:tcPr>
            <w:tcW w:w="7644" w:type="dxa"/>
            <w:vAlign w:val="center"/>
          </w:tcPr>
          <w:p w14:paraId="50DFDE58">
            <w:pPr>
              <w:shd w:val="clear" w:fill="FFFFFF" w:themeFill="background1"/>
              <w:adjustRightInd w:val="0"/>
              <w:snapToGrid w:val="0"/>
              <w:jc w:val="both"/>
              <w:rPr>
                <w:rFonts w:ascii="宋体" w:eastAsia="宋体"/>
                <w:color w:val="auto"/>
                <w:highlight w:val="none"/>
              </w:rPr>
            </w:pPr>
          </w:p>
        </w:tc>
        <w:tc>
          <w:tcPr>
            <w:tcW w:w="811" w:type="dxa"/>
            <w:vAlign w:val="center"/>
          </w:tcPr>
          <w:p w14:paraId="42D72D5D">
            <w:pPr>
              <w:shd w:val="clear" w:fill="FFFFFF" w:themeFill="background1"/>
              <w:adjustRightInd w:val="0"/>
              <w:snapToGrid w:val="0"/>
              <w:jc w:val="both"/>
              <w:rPr>
                <w:rFonts w:ascii="宋体" w:eastAsia="宋体"/>
                <w:color w:val="auto"/>
                <w:highlight w:val="none"/>
              </w:rPr>
            </w:pPr>
          </w:p>
        </w:tc>
      </w:tr>
      <w:tr w14:paraId="74CA6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67" w:hRule="atLeast"/>
          <w:jc w:val="center"/>
        </w:trPr>
        <w:tc>
          <w:tcPr>
            <w:tcW w:w="534" w:type="dxa"/>
            <w:vAlign w:val="center"/>
          </w:tcPr>
          <w:p w14:paraId="27F0CD5E">
            <w:pPr>
              <w:widowControl w:val="0"/>
              <w:numPr>
                <w:ilvl w:val="0"/>
                <w:numId w:val="4"/>
              </w:numPr>
              <w:shd w:val="clear" w:fill="FFFFFF" w:themeFill="background1"/>
              <w:adjustRightInd w:val="0"/>
              <w:snapToGrid w:val="0"/>
              <w:ind w:firstLine="480"/>
              <w:jc w:val="both"/>
              <w:rPr>
                <w:rFonts w:ascii="宋体" w:eastAsia="宋体"/>
                <w:color w:val="auto"/>
                <w:highlight w:val="none"/>
              </w:rPr>
            </w:pPr>
          </w:p>
        </w:tc>
        <w:tc>
          <w:tcPr>
            <w:tcW w:w="7644" w:type="dxa"/>
            <w:vAlign w:val="center"/>
          </w:tcPr>
          <w:p w14:paraId="5A98F58F">
            <w:pPr>
              <w:shd w:val="clear" w:fill="FFFFFF" w:themeFill="background1"/>
              <w:adjustRightInd w:val="0"/>
              <w:snapToGrid w:val="0"/>
              <w:jc w:val="both"/>
              <w:rPr>
                <w:rFonts w:ascii="宋体" w:eastAsia="宋体"/>
                <w:color w:val="auto"/>
                <w:highlight w:val="none"/>
              </w:rPr>
            </w:pPr>
          </w:p>
        </w:tc>
        <w:tc>
          <w:tcPr>
            <w:tcW w:w="811" w:type="dxa"/>
            <w:vAlign w:val="center"/>
          </w:tcPr>
          <w:p w14:paraId="51C4C1F9">
            <w:pPr>
              <w:shd w:val="clear" w:fill="FFFFFF" w:themeFill="background1"/>
              <w:adjustRightInd w:val="0"/>
              <w:snapToGrid w:val="0"/>
              <w:jc w:val="both"/>
              <w:rPr>
                <w:rFonts w:ascii="宋体" w:eastAsia="宋体"/>
                <w:color w:val="auto"/>
                <w:highlight w:val="none"/>
              </w:rPr>
            </w:pPr>
          </w:p>
        </w:tc>
      </w:tr>
    </w:tbl>
    <w:p w14:paraId="1613D55E">
      <w:pPr>
        <w:widowControl w:val="0"/>
        <w:shd w:val="clear" w:fill="FFFFFF" w:themeFill="background1"/>
        <w:adjustRightInd w:val="0"/>
        <w:snapToGrid w:val="0"/>
        <w:spacing w:line="360" w:lineRule="auto"/>
        <w:jc w:val="both"/>
        <w:rPr>
          <w:rFonts w:ascii="Calibri" w:hAnsi="Calibri" w:eastAsia="宋体"/>
          <w:color w:val="auto"/>
          <w:kern w:val="2"/>
          <w:highlight w:val="none"/>
        </w:rPr>
      </w:pPr>
    </w:p>
    <w:p w14:paraId="1FEDAE01">
      <w:pPr>
        <w:widowControl w:val="0"/>
        <w:shd w:val="clear" w:fill="FFFFFF" w:themeFill="background1"/>
        <w:adjustRightInd w:val="0"/>
        <w:snapToGrid w:val="0"/>
        <w:spacing w:line="360" w:lineRule="auto"/>
        <w:jc w:val="both"/>
        <w:rPr>
          <w:rFonts w:ascii="宋体" w:hAnsi="宋体" w:eastAsia="宋体"/>
          <w:b/>
          <w:color w:val="auto"/>
          <w:kern w:val="2"/>
          <w:sz w:val="32"/>
          <w:szCs w:val="32"/>
          <w:highlight w:val="none"/>
          <w:u w:val="single"/>
        </w:rPr>
      </w:pPr>
      <w:r>
        <w:rPr>
          <w:rFonts w:hint="eastAsia" w:ascii="Calibri" w:hAnsi="Calibri" w:eastAsia="宋体"/>
          <w:color w:val="auto"/>
          <w:kern w:val="2"/>
          <w:highlight w:val="none"/>
        </w:rPr>
        <w:t>备注：为方便评委评标，投标投标人可根据招标文件中载明的《符合性审查表》，将具体响应情况及投标文件中对应页码在上表中注明。</w:t>
      </w:r>
    </w:p>
    <w:p w14:paraId="54207329">
      <w:pPr>
        <w:widowControl w:val="0"/>
        <w:shd w:val="clear" w:fill="FFFFFF" w:themeFill="background1"/>
        <w:ind w:firstLine="643"/>
        <w:jc w:val="center"/>
        <w:rPr>
          <w:rFonts w:ascii="宋体" w:hAnsi="宋体" w:eastAsia="宋体"/>
          <w:b/>
          <w:color w:val="auto"/>
          <w:kern w:val="2"/>
          <w:sz w:val="32"/>
          <w:szCs w:val="32"/>
          <w:highlight w:val="none"/>
        </w:rPr>
      </w:pPr>
      <w:r>
        <w:rPr>
          <w:rFonts w:ascii="宋体" w:hAnsi="宋体" w:eastAsia="宋体"/>
          <w:b/>
          <w:color w:val="auto"/>
          <w:kern w:val="2"/>
          <w:sz w:val="32"/>
          <w:szCs w:val="32"/>
          <w:highlight w:val="none"/>
        </w:rPr>
        <w:br w:type="page"/>
      </w:r>
      <w:r>
        <w:rPr>
          <w:rFonts w:hint="eastAsia" w:ascii="宋体" w:hAnsi="宋体" w:eastAsia="宋体"/>
          <w:b/>
          <w:color w:val="auto"/>
          <w:kern w:val="2"/>
          <w:sz w:val="32"/>
          <w:szCs w:val="32"/>
          <w:highlight w:val="none"/>
        </w:rPr>
        <w:t>评标导航表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816"/>
        <w:gridCol w:w="938"/>
        <w:gridCol w:w="3290"/>
        <w:gridCol w:w="2173"/>
        <w:gridCol w:w="1122"/>
      </w:tblGrid>
      <w:tr w14:paraId="778E0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76" w:type="dxa"/>
            <w:shd w:val="clear" w:color="auto" w:fill="BFBFBF"/>
            <w:vAlign w:val="center"/>
          </w:tcPr>
          <w:p w14:paraId="2C447975">
            <w:pPr>
              <w:shd w:val="clear" w:fill="FFFFFF" w:themeFill="background1"/>
              <w:snapToGrid w:val="0"/>
              <w:jc w:val="center"/>
              <w:rPr>
                <w:rFonts w:ascii="宋体" w:hAnsi="宋体" w:eastAsia="宋体"/>
                <w:b/>
                <w:bCs/>
                <w:color w:val="auto"/>
                <w:kern w:val="2"/>
                <w:sz w:val="21"/>
                <w:szCs w:val="21"/>
                <w:highlight w:val="none"/>
              </w:rPr>
            </w:pPr>
            <w:r>
              <w:rPr>
                <w:rFonts w:hint="eastAsia" w:ascii="宋体" w:hAnsi="宋体" w:eastAsia="宋体"/>
                <w:b/>
                <w:bCs/>
                <w:color w:val="auto"/>
                <w:kern w:val="2"/>
                <w:sz w:val="21"/>
                <w:szCs w:val="21"/>
                <w:highlight w:val="none"/>
              </w:rPr>
              <w:t>评审</w:t>
            </w:r>
          </w:p>
          <w:p w14:paraId="49A20475">
            <w:pPr>
              <w:shd w:val="clear" w:fill="FFFFFF" w:themeFill="background1"/>
              <w:snapToGrid w:val="0"/>
              <w:jc w:val="center"/>
              <w:rPr>
                <w:rFonts w:ascii="宋体" w:hAnsi="宋体" w:eastAsia="宋体"/>
                <w:b/>
                <w:bCs/>
                <w:color w:val="auto"/>
                <w:kern w:val="2"/>
                <w:sz w:val="21"/>
                <w:szCs w:val="21"/>
                <w:highlight w:val="none"/>
              </w:rPr>
            </w:pPr>
            <w:r>
              <w:rPr>
                <w:rFonts w:hint="eastAsia" w:ascii="宋体" w:hAnsi="宋体" w:eastAsia="宋体"/>
                <w:b/>
                <w:bCs/>
                <w:color w:val="auto"/>
                <w:kern w:val="2"/>
                <w:sz w:val="21"/>
                <w:szCs w:val="21"/>
                <w:highlight w:val="none"/>
              </w:rPr>
              <w:t>项目</w:t>
            </w:r>
          </w:p>
        </w:tc>
        <w:tc>
          <w:tcPr>
            <w:tcW w:w="816" w:type="dxa"/>
            <w:shd w:val="clear" w:color="auto" w:fill="BFBFBF"/>
            <w:vAlign w:val="center"/>
          </w:tcPr>
          <w:p w14:paraId="50685B7F">
            <w:pPr>
              <w:shd w:val="clear" w:fill="FFFFFF" w:themeFill="background1"/>
              <w:snapToGrid w:val="0"/>
              <w:jc w:val="center"/>
              <w:rPr>
                <w:rFonts w:ascii="宋体" w:hAnsi="宋体" w:eastAsia="宋体"/>
                <w:b/>
                <w:bCs/>
                <w:color w:val="auto"/>
                <w:kern w:val="2"/>
                <w:sz w:val="21"/>
                <w:szCs w:val="21"/>
                <w:highlight w:val="none"/>
              </w:rPr>
            </w:pPr>
            <w:r>
              <w:rPr>
                <w:rFonts w:hint="eastAsia" w:ascii="宋体" w:hAnsi="宋体" w:eastAsia="宋体"/>
                <w:b/>
                <w:bCs/>
                <w:color w:val="auto"/>
                <w:kern w:val="2"/>
                <w:sz w:val="21"/>
                <w:szCs w:val="21"/>
                <w:highlight w:val="none"/>
              </w:rPr>
              <w:t>项目</w:t>
            </w:r>
          </w:p>
        </w:tc>
        <w:tc>
          <w:tcPr>
            <w:tcW w:w="938" w:type="dxa"/>
            <w:shd w:val="clear" w:color="auto" w:fill="BFBFBF"/>
            <w:vAlign w:val="center"/>
          </w:tcPr>
          <w:p w14:paraId="1E4D4407">
            <w:pPr>
              <w:shd w:val="clear" w:fill="FFFFFF" w:themeFill="background1"/>
              <w:snapToGrid w:val="0"/>
              <w:jc w:val="center"/>
              <w:rPr>
                <w:rFonts w:ascii="宋体" w:hAnsi="宋体" w:eastAsia="宋体"/>
                <w:b/>
                <w:bCs/>
                <w:color w:val="auto"/>
                <w:kern w:val="2"/>
                <w:sz w:val="21"/>
                <w:szCs w:val="21"/>
                <w:highlight w:val="none"/>
              </w:rPr>
            </w:pPr>
            <w:r>
              <w:rPr>
                <w:rFonts w:hint="eastAsia" w:ascii="宋体" w:hAnsi="宋体" w:eastAsia="宋体"/>
                <w:b/>
                <w:bCs/>
                <w:color w:val="auto"/>
                <w:kern w:val="2"/>
                <w:sz w:val="21"/>
                <w:szCs w:val="21"/>
                <w:highlight w:val="none"/>
              </w:rPr>
              <w:t>分值</w:t>
            </w:r>
          </w:p>
        </w:tc>
        <w:tc>
          <w:tcPr>
            <w:tcW w:w="3290" w:type="dxa"/>
            <w:shd w:val="clear" w:color="auto" w:fill="BFBFBF"/>
            <w:vAlign w:val="center"/>
          </w:tcPr>
          <w:p w14:paraId="39558A2F">
            <w:pPr>
              <w:shd w:val="clear" w:fill="FFFFFF" w:themeFill="background1"/>
              <w:snapToGrid w:val="0"/>
              <w:jc w:val="center"/>
              <w:rPr>
                <w:rFonts w:ascii="宋体" w:hAnsi="宋体" w:eastAsia="宋体"/>
                <w:b/>
                <w:bCs/>
                <w:color w:val="auto"/>
                <w:kern w:val="2"/>
                <w:sz w:val="21"/>
                <w:szCs w:val="21"/>
                <w:highlight w:val="none"/>
              </w:rPr>
            </w:pPr>
            <w:r>
              <w:rPr>
                <w:rFonts w:hint="eastAsia" w:ascii="宋体" w:hAnsi="宋体" w:eastAsia="宋体"/>
                <w:b/>
                <w:bCs/>
                <w:color w:val="auto"/>
                <w:kern w:val="2"/>
                <w:sz w:val="21"/>
                <w:szCs w:val="21"/>
                <w:highlight w:val="none"/>
              </w:rPr>
              <w:t>评分标准</w:t>
            </w:r>
          </w:p>
        </w:tc>
        <w:tc>
          <w:tcPr>
            <w:tcW w:w="2173" w:type="dxa"/>
            <w:shd w:val="clear" w:color="auto" w:fill="BFBFBF"/>
            <w:vAlign w:val="center"/>
          </w:tcPr>
          <w:p w14:paraId="558BC5B8">
            <w:pPr>
              <w:shd w:val="clear" w:fill="FFFFFF" w:themeFill="background1"/>
              <w:snapToGrid w:val="0"/>
              <w:jc w:val="center"/>
              <w:rPr>
                <w:rFonts w:ascii="宋体" w:hAnsi="宋体" w:eastAsia="宋体"/>
                <w:b/>
                <w:bCs/>
                <w:color w:val="auto"/>
                <w:kern w:val="2"/>
                <w:sz w:val="21"/>
                <w:szCs w:val="21"/>
                <w:highlight w:val="none"/>
              </w:rPr>
            </w:pPr>
            <w:r>
              <w:rPr>
                <w:rFonts w:hint="eastAsia" w:ascii="宋体" w:hAnsi="宋体" w:eastAsia="宋体"/>
                <w:b/>
                <w:bCs/>
                <w:color w:val="auto"/>
                <w:kern w:val="2"/>
                <w:sz w:val="21"/>
                <w:szCs w:val="21"/>
                <w:highlight w:val="none"/>
              </w:rPr>
              <w:t>投标投标人响应</w:t>
            </w:r>
          </w:p>
        </w:tc>
        <w:tc>
          <w:tcPr>
            <w:tcW w:w="1122" w:type="dxa"/>
            <w:shd w:val="clear" w:color="auto" w:fill="BFBFBF"/>
            <w:vAlign w:val="center"/>
          </w:tcPr>
          <w:p w14:paraId="06E45E1B">
            <w:pPr>
              <w:shd w:val="clear" w:fill="FFFFFF" w:themeFill="background1"/>
              <w:snapToGrid w:val="0"/>
              <w:jc w:val="center"/>
              <w:rPr>
                <w:rFonts w:ascii="宋体" w:hAnsi="宋体" w:eastAsia="宋体"/>
                <w:b/>
                <w:bCs/>
                <w:color w:val="auto"/>
                <w:kern w:val="2"/>
                <w:sz w:val="21"/>
                <w:szCs w:val="21"/>
                <w:highlight w:val="none"/>
              </w:rPr>
            </w:pPr>
            <w:r>
              <w:rPr>
                <w:rFonts w:hint="eastAsia" w:ascii="宋体" w:hAnsi="宋体" w:eastAsia="宋体"/>
                <w:b/>
                <w:bCs/>
                <w:color w:val="auto"/>
                <w:kern w:val="2"/>
                <w:sz w:val="21"/>
                <w:szCs w:val="21"/>
                <w:highlight w:val="none"/>
              </w:rPr>
              <w:t>投标文件对应页码</w:t>
            </w:r>
          </w:p>
        </w:tc>
      </w:tr>
      <w:tr w14:paraId="52F33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restart"/>
            <w:vAlign w:val="center"/>
          </w:tcPr>
          <w:p w14:paraId="3DC64695">
            <w:pPr>
              <w:widowControl w:val="0"/>
              <w:shd w:val="clear" w:fill="FFFFFF" w:themeFill="background1"/>
              <w:snapToGrid w:val="0"/>
              <w:jc w:val="center"/>
              <w:rPr>
                <w:rFonts w:ascii="宋体" w:hAnsi="宋体" w:eastAsia="宋体"/>
                <w:b/>
                <w:bCs/>
                <w:color w:val="auto"/>
                <w:kern w:val="2"/>
                <w:sz w:val="21"/>
                <w:szCs w:val="21"/>
                <w:highlight w:val="none"/>
              </w:rPr>
            </w:pPr>
            <w:r>
              <w:rPr>
                <w:rFonts w:hint="eastAsia" w:ascii="宋体" w:hAnsi="宋体" w:eastAsia="宋体"/>
                <w:b/>
                <w:bCs/>
                <w:color w:val="auto"/>
                <w:kern w:val="2"/>
                <w:sz w:val="21"/>
                <w:szCs w:val="21"/>
                <w:highlight w:val="none"/>
              </w:rPr>
              <w:t>商务</w:t>
            </w:r>
          </w:p>
          <w:p w14:paraId="36375605">
            <w:pPr>
              <w:widowControl w:val="0"/>
              <w:shd w:val="clear" w:fill="FFFFFF" w:themeFill="background1"/>
              <w:snapToGrid w:val="0"/>
              <w:jc w:val="center"/>
              <w:rPr>
                <w:rFonts w:ascii="宋体" w:hAnsi="宋体" w:eastAsia="宋体"/>
                <w:b/>
                <w:bCs/>
                <w:color w:val="auto"/>
                <w:kern w:val="2"/>
                <w:sz w:val="21"/>
                <w:szCs w:val="21"/>
                <w:highlight w:val="none"/>
              </w:rPr>
            </w:pPr>
            <w:r>
              <w:rPr>
                <w:rFonts w:hint="eastAsia" w:ascii="宋体" w:hAnsi="宋体" w:eastAsia="宋体"/>
                <w:b/>
                <w:bCs/>
                <w:color w:val="auto"/>
                <w:kern w:val="2"/>
                <w:sz w:val="21"/>
                <w:szCs w:val="21"/>
                <w:highlight w:val="none"/>
              </w:rPr>
              <w:t>部分</w:t>
            </w:r>
          </w:p>
        </w:tc>
        <w:tc>
          <w:tcPr>
            <w:tcW w:w="816" w:type="dxa"/>
            <w:vMerge w:val="restart"/>
            <w:vAlign w:val="center"/>
          </w:tcPr>
          <w:p w14:paraId="71CB9181">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938" w:type="dxa"/>
            <w:vAlign w:val="center"/>
          </w:tcPr>
          <w:p w14:paraId="357F391E">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3290" w:type="dxa"/>
            <w:vAlign w:val="center"/>
          </w:tcPr>
          <w:p w14:paraId="554FCBBB">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2173" w:type="dxa"/>
            <w:vAlign w:val="center"/>
          </w:tcPr>
          <w:p w14:paraId="4963EB07">
            <w:pPr>
              <w:shd w:val="clear" w:fill="FFFFFF" w:themeFill="background1"/>
              <w:snapToGrid w:val="0"/>
              <w:jc w:val="center"/>
              <w:rPr>
                <w:rFonts w:ascii="宋体" w:hAnsi="宋体" w:eastAsia="宋体"/>
                <w:bCs/>
                <w:color w:val="auto"/>
                <w:kern w:val="2"/>
                <w:sz w:val="21"/>
                <w:szCs w:val="21"/>
                <w:highlight w:val="none"/>
              </w:rPr>
            </w:pPr>
          </w:p>
        </w:tc>
        <w:tc>
          <w:tcPr>
            <w:tcW w:w="1122" w:type="dxa"/>
            <w:vAlign w:val="center"/>
          </w:tcPr>
          <w:p w14:paraId="4EF21893">
            <w:pPr>
              <w:shd w:val="clear" w:fill="FFFFFF" w:themeFill="background1"/>
              <w:snapToGrid w:val="0"/>
              <w:jc w:val="center"/>
              <w:rPr>
                <w:rFonts w:ascii="宋体" w:hAnsi="宋体" w:eastAsia="宋体"/>
                <w:bCs/>
                <w:color w:val="auto"/>
                <w:kern w:val="2"/>
                <w:sz w:val="21"/>
                <w:szCs w:val="21"/>
                <w:highlight w:val="none"/>
              </w:rPr>
            </w:pPr>
          </w:p>
        </w:tc>
      </w:tr>
      <w:tr w14:paraId="6859F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611F1432">
            <w:pPr>
              <w:widowControl w:val="0"/>
              <w:shd w:val="clear" w:fill="FFFFFF" w:themeFill="background1"/>
              <w:snapToGrid w:val="0"/>
              <w:jc w:val="center"/>
              <w:rPr>
                <w:rFonts w:ascii="宋体" w:hAnsi="宋体" w:eastAsia="宋体"/>
                <w:b/>
                <w:color w:val="auto"/>
                <w:kern w:val="2"/>
                <w:sz w:val="21"/>
                <w:szCs w:val="21"/>
                <w:highlight w:val="none"/>
              </w:rPr>
            </w:pPr>
          </w:p>
        </w:tc>
        <w:tc>
          <w:tcPr>
            <w:tcW w:w="816" w:type="dxa"/>
            <w:vMerge w:val="continue"/>
            <w:vAlign w:val="center"/>
          </w:tcPr>
          <w:p w14:paraId="0AF76633">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938" w:type="dxa"/>
            <w:vAlign w:val="center"/>
          </w:tcPr>
          <w:p w14:paraId="7D40C5B3">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3290" w:type="dxa"/>
            <w:vAlign w:val="center"/>
          </w:tcPr>
          <w:p w14:paraId="394BD39B">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2173" w:type="dxa"/>
            <w:vAlign w:val="center"/>
          </w:tcPr>
          <w:p w14:paraId="32500C16">
            <w:pPr>
              <w:shd w:val="clear" w:fill="FFFFFF" w:themeFill="background1"/>
              <w:snapToGrid w:val="0"/>
              <w:jc w:val="center"/>
              <w:rPr>
                <w:rFonts w:ascii="宋体" w:hAnsi="宋体" w:eastAsia="宋体"/>
                <w:bCs/>
                <w:color w:val="auto"/>
                <w:kern w:val="2"/>
                <w:sz w:val="21"/>
                <w:szCs w:val="21"/>
                <w:highlight w:val="none"/>
              </w:rPr>
            </w:pPr>
          </w:p>
        </w:tc>
        <w:tc>
          <w:tcPr>
            <w:tcW w:w="1122" w:type="dxa"/>
            <w:vAlign w:val="center"/>
          </w:tcPr>
          <w:p w14:paraId="01183A56">
            <w:pPr>
              <w:shd w:val="clear" w:fill="FFFFFF" w:themeFill="background1"/>
              <w:snapToGrid w:val="0"/>
              <w:jc w:val="center"/>
              <w:rPr>
                <w:rFonts w:ascii="宋体" w:hAnsi="宋体" w:eastAsia="宋体"/>
                <w:bCs/>
                <w:color w:val="auto"/>
                <w:kern w:val="2"/>
                <w:sz w:val="21"/>
                <w:szCs w:val="21"/>
                <w:highlight w:val="none"/>
              </w:rPr>
            </w:pPr>
          </w:p>
        </w:tc>
      </w:tr>
      <w:tr w14:paraId="43EC0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7E011FA3">
            <w:pPr>
              <w:widowControl w:val="0"/>
              <w:shd w:val="clear" w:fill="FFFFFF" w:themeFill="background1"/>
              <w:snapToGrid w:val="0"/>
              <w:jc w:val="center"/>
              <w:rPr>
                <w:rFonts w:ascii="宋体" w:hAnsi="宋体" w:eastAsia="宋体"/>
                <w:b/>
                <w:color w:val="auto"/>
                <w:kern w:val="2"/>
                <w:sz w:val="21"/>
                <w:szCs w:val="21"/>
                <w:highlight w:val="none"/>
              </w:rPr>
            </w:pPr>
          </w:p>
        </w:tc>
        <w:tc>
          <w:tcPr>
            <w:tcW w:w="816" w:type="dxa"/>
            <w:vMerge w:val="continue"/>
            <w:vAlign w:val="center"/>
          </w:tcPr>
          <w:p w14:paraId="74DF0CC4">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938" w:type="dxa"/>
            <w:vAlign w:val="center"/>
          </w:tcPr>
          <w:p w14:paraId="1250F0E7">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3290" w:type="dxa"/>
            <w:vAlign w:val="center"/>
          </w:tcPr>
          <w:p w14:paraId="74F04163">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2173" w:type="dxa"/>
            <w:vAlign w:val="center"/>
          </w:tcPr>
          <w:p w14:paraId="5E40B367">
            <w:pPr>
              <w:shd w:val="clear" w:fill="FFFFFF" w:themeFill="background1"/>
              <w:snapToGrid w:val="0"/>
              <w:jc w:val="center"/>
              <w:rPr>
                <w:rFonts w:ascii="宋体" w:hAnsi="宋体" w:eastAsia="宋体"/>
                <w:bCs/>
                <w:color w:val="auto"/>
                <w:kern w:val="2"/>
                <w:sz w:val="21"/>
                <w:szCs w:val="21"/>
                <w:highlight w:val="none"/>
              </w:rPr>
            </w:pPr>
          </w:p>
        </w:tc>
        <w:tc>
          <w:tcPr>
            <w:tcW w:w="1122" w:type="dxa"/>
            <w:vAlign w:val="center"/>
          </w:tcPr>
          <w:p w14:paraId="07BE732A">
            <w:pPr>
              <w:shd w:val="clear" w:fill="FFFFFF" w:themeFill="background1"/>
              <w:snapToGrid w:val="0"/>
              <w:jc w:val="center"/>
              <w:rPr>
                <w:rFonts w:ascii="宋体" w:hAnsi="宋体" w:eastAsia="宋体"/>
                <w:bCs/>
                <w:color w:val="auto"/>
                <w:kern w:val="2"/>
                <w:sz w:val="21"/>
                <w:szCs w:val="21"/>
                <w:highlight w:val="none"/>
              </w:rPr>
            </w:pPr>
          </w:p>
        </w:tc>
      </w:tr>
      <w:tr w14:paraId="63BB1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3BBAE6E1">
            <w:pPr>
              <w:widowControl w:val="0"/>
              <w:shd w:val="clear" w:fill="FFFFFF" w:themeFill="background1"/>
              <w:snapToGrid w:val="0"/>
              <w:jc w:val="center"/>
              <w:rPr>
                <w:rFonts w:ascii="宋体" w:hAnsi="宋体" w:eastAsia="宋体"/>
                <w:b/>
                <w:color w:val="auto"/>
                <w:kern w:val="2"/>
                <w:sz w:val="21"/>
                <w:szCs w:val="21"/>
                <w:highlight w:val="none"/>
              </w:rPr>
            </w:pPr>
          </w:p>
        </w:tc>
        <w:tc>
          <w:tcPr>
            <w:tcW w:w="816" w:type="dxa"/>
            <w:vMerge w:val="continue"/>
            <w:vAlign w:val="center"/>
          </w:tcPr>
          <w:p w14:paraId="6ACD4348">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938" w:type="dxa"/>
            <w:vAlign w:val="center"/>
          </w:tcPr>
          <w:p w14:paraId="458CEF27">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3290" w:type="dxa"/>
            <w:vAlign w:val="center"/>
          </w:tcPr>
          <w:p w14:paraId="4ED5153B">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2173" w:type="dxa"/>
            <w:vAlign w:val="center"/>
          </w:tcPr>
          <w:p w14:paraId="5A50A69F">
            <w:pPr>
              <w:shd w:val="clear" w:fill="FFFFFF" w:themeFill="background1"/>
              <w:snapToGrid w:val="0"/>
              <w:jc w:val="center"/>
              <w:rPr>
                <w:rFonts w:ascii="宋体" w:hAnsi="宋体" w:eastAsia="宋体"/>
                <w:bCs/>
                <w:color w:val="auto"/>
                <w:kern w:val="2"/>
                <w:sz w:val="21"/>
                <w:szCs w:val="21"/>
                <w:highlight w:val="none"/>
              </w:rPr>
            </w:pPr>
          </w:p>
        </w:tc>
        <w:tc>
          <w:tcPr>
            <w:tcW w:w="1122" w:type="dxa"/>
            <w:vAlign w:val="center"/>
          </w:tcPr>
          <w:p w14:paraId="76673BA0">
            <w:pPr>
              <w:shd w:val="clear" w:fill="FFFFFF" w:themeFill="background1"/>
              <w:snapToGrid w:val="0"/>
              <w:jc w:val="center"/>
              <w:rPr>
                <w:rFonts w:ascii="宋体" w:hAnsi="宋体" w:eastAsia="宋体"/>
                <w:bCs/>
                <w:color w:val="auto"/>
                <w:kern w:val="2"/>
                <w:sz w:val="21"/>
                <w:szCs w:val="21"/>
                <w:highlight w:val="none"/>
              </w:rPr>
            </w:pPr>
          </w:p>
        </w:tc>
      </w:tr>
      <w:tr w14:paraId="5762B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2CDF951A">
            <w:pPr>
              <w:widowControl w:val="0"/>
              <w:shd w:val="clear" w:fill="FFFFFF" w:themeFill="background1"/>
              <w:snapToGrid w:val="0"/>
              <w:jc w:val="center"/>
              <w:rPr>
                <w:rFonts w:ascii="宋体" w:hAnsi="宋体" w:eastAsia="宋体"/>
                <w:b/>
                <w:color w:val="auto"/>
                <w:kern w:val="2"/>
                <w:sz w:val="21"/>
                <w:szCs w:val="21"/>
                <w:highlight w:val="none"/>
              </w:rPr>
            </w:pPr>
          </w:p>
        </w:tc>
        <w:tc>
          <w:tcPr>
            <w:tcW w:w="816" w:type="dxa"/>
            <w:vMerge w:val="continue"/>
            <w:vAlign w:val="center"/>
          </w:tcPr>
          <w:p w14:paraId="72F49764">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938" w:type="dxa"/>
            <w:vAlign w:val="center"/>
          </w:tcPr>
          <w:p w14:paraId="2BB1C27A">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3290" w:type="dxa"/>
            <w:vAlign w:val="center"/>
          </w:tcPr>
          <w:p w14:paraId="72197E3B">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2173" w:type="dxa"/>
            <w:vAlign w:val="center"/>
          </w:tcPr>
          <w:p w14:paraId="1497E5FB">
            <w:pPr>
              <w:shd w:val="clear" w:fill="FFFFFF" w:themeFill="background1"/>
              <w:snapToGrid w:val="0"/>
              <w:jc w:val="center"/>
              <w:rPr>
                <w:rFonts w:ascii="宋体" w:hAnsi="宋体" w:eastAsia="宋体"/>
                <w:bCs/>
                <w:color w:val="auto"/>
                <w:kern w:val="2"/>
                <w:sz w:val="21"/>
                <w:szCs w:val="21"/>
                <w:highlight w:val="none"/>
              </w:rPr>
            </w:pPr>
          </w:p>
        </w:tc>
        <w:tc>
          <w:tcPr>
            <w:tcW w:w="1122" w:type="dxa"/>
            <w:vAlign w:val="center"/>
          </w:tcPr>
          <w:p w14:paraId="69ABB2C5">
            <w:pPr>
              <w:shd w:val="clear" w:fill="FFFFFF" w:themeFill="background1"/>
              <w:snapToGrid w:val="0"/>
              <w:jc w:val="center"/>
              <w:rPr>
                <w:rFonts w:ascii="宋体" w:hAnsi="宋体" w:eastAsia="宋体"/>
                <w:b/>
                <w:bCs/>
                <w:color w:val="auto"/>
                <w:kern w:val="2"/>
                <w:sz w:val="21"/>
                <w:szCs w:val="21"/>
                <w:highlight w:val="none"/>
              </w:rPr>
            </w:pPr>
          </w:p>
        </w:tc>
      </w:tr>
      <w:tr w14:paraId="15252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41ED75E8">
            <w:pPr>
              <w:widowControl w:val="0"/>
              <w:shd w:val="clear" w:fill="FFFFFF" w:themeFill="background1"/>
              <w:snapToGrid w:val="0"/>
              <w:jc w:val="center"/>
              <w:rPr>
                <w:rFonts w:ascii="宋体" w:hAnsi="宋体" w:eastAsia="宋体"/>
                <w:b/>
                <w:bCs/>
                <w:color w:val="auto"/>
                <w:kern w:val="2"/>
                <w:sz w:val="21"/>
                <w:szCs w:val="21"/>
                <w:highlight w:val="none"/>
              </w:rPr>
            </w:pPr>
          </w:p>
        </w:tc>
        <w:tc>
          <w:tcPr>
            <w:tcW w:w="816" w:type="dxa"/>
            <w:vMerge w:val="restart"/>
            <w:vAlign w:val="center"/>
          </w:tcPr>
          <w:p w14:paraId="1A43E46E">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938" w:type="dxa"/>
            <w:vAlign w:val="center"/>
          </w:tcPr>
          <w:p w14:paraId="699B1CD6">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3290" w:type="dxa"/>
            <w:vAlign w:val="center"/>
          </w:tcPr>
          <w:p w14:paraId="38C34AA6">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2173" w:type="dxa"/>
            <w:vAlign w:val="center"/>
          </w:tcPr>
          <w:p w14:paraId="14F8AA2F">
            <w:pPr>
              <w:shd w:val="clear" w:fill="FFFFFF" w:themeFill="background1"/>
              <w:snapToGrid w:val="0"/>
              <w:jc w:val="center"/>
              <w:rPr>
                <w:rFonts w:ascii="宋体" w:hAnsi="宋体" w:eastAsia="宋体"/>
                <w:bCs/>
                <w:color w:val="auto"/>
                <w:kern w:val="2"/>
                <w:sz w:val="21"/>
                <w:szCs w:val="21"/>
                <w:highlight w:val="none"/>
              </w:rPr>
            </w:pPr>
          </w:p>
        </w:tc>
        <w:tc>
          <w:tcPr>
            <w:tcW w:w="1122" w:type="dxa"/>
            <w:vAlign w:val="center"/>
          </w:tcPr>
          <w:p w14:paraId="0C676681">
            <w:pPr>
              <w:shd w:val="clear" w:fill="FFFFFF" w:themeFill="background1"/>
              <w:snapToGrid w:val="0"/>
              <w:jc w:val="center"/>
              <w:rPr>
                <w:rFonts w:ascii="宋体" w:hAnsi="宋体" w:eastAsia="宋体"/>
                <w:b/>
                <w:bCs/>
                <w:color w:val="auto"/>
                <w:kern w:val="2"/>
                <w:sz w:val="21"/>
                <w:szCs w:val="21"/>
                <w:highlight w:val="none"/>
              </w:rPr>
            </w:pPr>
          </w:p>
        </w:tc>
      </w:tr>
      <w:tr w14:paraId="63973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0C13DD1B">
            <w:pPr>
              <w:shd w:val="clear" w:fill="FFFFFF" w:themeFill="background1"/>
              <w:snapToGrid w:val="0"/>
              <w:jc w:val="center"/>
              <w:rPr>
                <w:rFonts w:ascii="宋体" w:hAnsi="宋体" w:eastAsia="宋体"/>
                <w:b/>
                <w:color w:val="auto"/>
                <w:kern w:val="2"/>
                <w:sz w:val="21"/>
                <w:szCs w:val="21"/>
                <w:highlight w:val="none"/>
              </w:rPr>
            </w:pPr>
          </w:p>
        </w:tc>
        <w:tc>
          <w:tcPr>
            <w:tcW w:w="816" w:type="dxa"/>
            <w:vMerge w:val="continue"/>
            <w:vAlign w:val="center"/>
          </w:tcPr>
          <w:p w14:paraId="34BF3849">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938" w:type="dxa"/>
            <w:vAlign w:val="center"/>
          </w:tcPr>
          <w:p w14:paraId="7C047617">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3290" w:type="dxa"/>
            <w:vAlign w:val="center"/>
          </w:tcPr>
          <w:p w14:paraId="622466C3">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2173" w:type="dxa"/>
            <w:vAlign w:val="center"/>
          </w:tcPr>
          <w:p w14:paraId="7DA51018">
            <w:pPr>
              <w:shd w:val="clear" w:fill="FFFFFF" w:themeFill="background1"/>
              <w:snapToGrid w:val="0"/>
              <w:jc w:val="center"/>
              <w:rPr>
                <w:rFonts w:ascii="宋体" w:hAnsi="宋体" w:eastAsia="宋体"/>
                <w:bCs/>
                <w:color w:val="auto"/>
                <w:kern w:val="2"/>
                <w:sz w:val="21"/>
                <w:szCs w:val="21"/>
                <w:highlight w:val="none"/>
              </w:rPr>
            </w:pPr>
          </w:p>
        </w:tc>
        <w:tc>
          <w:tcPr>
            <w:tcW w:w="1122" w:type="dxa"/>
            <w:vAlign w:val="center"/>
          </w:tcPr>
          <w:p w14:paraId="48C50BBD">
            <w:pPr>
              <w:shd w:val="clear" w:fill="FFFFFF" w:themeFill="background1"/>
              <w:snapToGrid w:val="0"/>
              <w:jc w:val="center"/>
              <w:rPr>
                <w:rFonts w:ascii="宋体" w:hAnsi="宋体" w:eastAsia="宋体"/>
                <w:bCs/>
                <w:color w:val="auto"/>
                <w:kern w:val="2"/>
                <w:sz w:val="21"/>
                <w:szCs w:val="21"/>
                <w:highlight w:val="none"/>
              </w:rPr>
            </w:pPr>
          </w:p>
        </w:tc>
      </w:tr>
      <w:tr w14:paraId="48DBD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0DFC0465">
            <w:pPr>
              <w:shd w:val="clear" w:fill="FFFFFF" w:themeFill="background1"/>
              <w:snapToGrid w:val="0"/>
              <w:jc w:val="center"/>
              <w:rPr>
                <w:rFonts w:ascii="宋体" w:hAnsi="宋体" w:eastAsia="宋体"/>
                <w:b/>
                <w:color w:val="auto"/>
                <w:kern w:val="2"/>
                <w:sz w:val="21"/>
                <w:szCs w:val="21"/>
                <w:highlight w:val="none"/>
              </w:rPr>
            </w:pPr>
          </w:p>
        </w:tc>
        <w:tc>
          <w:tcPr>
            <w:tcW w:w="816" w:type="dxa"/>
            <w:vMerge w:val="continue"/>
            <w:vAlign w:val="center"/>
          </w:tcPr>
          <w:p w14:paraId="4A1F42CE">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938" w:type="dxa"/>
            <w:vAlign w:val="center"/>
          </w:tcPr>
          <w:p w14:paraId="1637ADBE">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3290" w:type="dxa"/>
            <w:vAlign w:val="center"/>
          </w:tcPr>
          <w:p w14:paraId="7EE75D88">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2173" w:type="dxa"/>
            <w:vAlign w:val="center"/>
          </w:tcPr>
          <w:p w14:paraId="2B84353F">
            <w:pPr>
              <w:widowControl w:val="0"/>
              <w:shd w:val="clear" w:fill="FFFFFF" w:themeFill="background1"/>
              <w:snapToGrid w:val="0"/>
              <w:jc w:val="center"/>
              <w:rPr>
                <w:rFonts w:ascii="宋体" w:hAnsi="宋体" w:eastAsia="宋体"/>
                <w:bCs/>
                <w:color w:val="auto"/>
                <w:kern w:val="2"/>
                <w:sz w:val="21"/>
                <w:szCs w:val="21"/>
                <w:highlight w:val="none"/>
              </w:rPr>
            </w:pPr>
          </w:p>
        </w:tc>
        <w:tc>
          <w:tcPr>
            <w:tcW w:w="1122" w:type="dxa"/>
            <w:vAlign w:val="center"/>
          </w:tcPr>
          <w:p w14:paraId="4599928C">
            <w:pPr>
              <w:shd w:val="clear" w:fill="FFFFFF" w:themeFill="background1"/>
              <w:snapToGrid w:val="0"/>
              <w:jc w:val="center"/>
              <w:rPr>
                <w:rFonts w:ascii="宋体" w:hAnsi="宋体" w:eastAsia="宋体"/>
                <w:bCs/>
                <w:color w:val="auto"/>
                <w:kern w:val="2"/>
                <w:sz w:val="21"/>
                <w:szCs w:val="21"/>
                <w:highlight w:val="none"/>
              </w:rPr>
            </w:pPr>
          </w:p>
        </w:tc>
      </w:tr>
      <w:tr w14:paraId="4A05F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restart"/>
            <w:vAlign w:val="center"/>
          </w:tcPr>
          <w:p w14:paraId="282DFA64">
            <w:pPr>
              <w:shd w:val="clear" w:fill="FFFFFF" w:themeFill="background1"/>
              <w:snapToGrid w:val="0"/>
              <w:jc w:val="center"/>
              <w:rPr>
                <w:rFonts w:ascii="宋体" w:hAnsi="宋体" w:eastAsia="宋体"/>
                <w:b/>
                <w:color w:val="auto"/>
                <w:kern w:val="2"/>
                <w:sz w:val="21"/>
                <w:szCs w:val="21"/>
                <w:highlight w:val="none"/>
              </w:rPr>
            </w:pPr>
            <w:r>
              <w:rPr>
                <w:rFonts w:hint="eastAsia" w:ascii="宋体" w:hAnsi="宋体" w:eastAsia="宋体"/>
                <w:b/>
                <w:color w:val="auto"/>
                <w:kern w:val="2"/>
                <w:sz w:val="21"/>
                <w:szCs w:val="21"/>
                <w:highlight w:val="none"/>
              </w:rPr>
              <w:t>技术</w:t>
            </w:r>
          </w:p>
          <w:p w14:paraId="30DFAD6B">
            <w:pPr>
              <w:shd w:val="clear" w:fill="FFFFFF" w:themeFill="background1"/>
              <w:snapToGrid w:val="0"/>
              <w:jc w:val="center"/>
              <w:rPr>
                <w:rFonts w:ascii="宋体" w:hAnsi="宋体" w:eastAsia="宋体"/>
                <w:b/>
                <w:color w:val="auto"/>
                <w:kern w:val="2"/>
                <w:sz w:val="21"/>
                <w:szCs w:val="21"/>
                <w:highlight w:val="none"/>
              </w:rPr>
            </w:pPr>
            <w:r>
              <w:rPr>
                <w:rFonts w:hint="eastAsia" w:ascii="宋体" w:hAnsi="宋体" w:eastAsia="宋体"/>
                <w:b/>
                <w:color w:val="auto"/>
                <w:kern w:val="2"/>
                <w:sz w:val="21"/>
                <w:szCs w:val="21"/>
                <w:highlight w:val="none"/>
              </w:rPr>
              <w:t>部分</w:t>
            </w:r>
          </w:p>
        </w:tc>
        <w:tc>
          <w:tcPr>
            <w:tcW w:w="816" w:type="dxa"/>
            <w:vMerge w:val="restart"/>
            <w:vAlign w:val="center"/>
          </w:tcPr>
          <w:p w14:paraId="00D418A7">
            <w:pPr>
              <w:shd w:val="clear" w:fill="FFFFFF" w:themeFill="background1"/>
              <w:snapToGrid w:val="0"/>
              <w:jc w:val="center"/>
              <w:rPr>
                <w:rFonts w:ascii="宋体" w:hAnsi="宋体" w:eastAsia="宋体"/>
                <w:color w:val="auto"/>
                <w:kern w:val="2"/>
                <w:sz w:val="21"/>
                <w:szCs w:val="21"/>
                <w:highlight w:val="none"/>
              </w:rPr>
            </w:pPr>
          </w:p>
        </w:tc>
        <w:tc>
          <w:tcPr>
            <w:tcW w:w="938" w:type="dxa"/>
            <w:vAlign w:val="center"/>
          </w:tcPr>
          <w:p w14:paraId="420E815B">
            <w:pPr>
              <w:shd w:val="clear" w:fill="FFFFFF" w:themeFill="background1"/>
              <w:snapToGrid w:val="0"/>
              <w:jc w:val="center"/>
              <w:rPr>
                <w:rFonts w:ascii="宋体" w:hAnsi="宋体" w:eastAsia="宋体"/>
                <w:color w:val="auto"/>
                <w:kern w:val="2"/>
                <w:sz w:val="21"/>
                <w:szCs w:val="21"/>
                <w:highlight w:val="none"/>
              </w:rPr>
            </w:pPr>
          </w:p>
        </w:tc>
        <w:tc>
          <w:tcPr>
            <w:tcW w:w="3290" w:type="dxa"/>
            <w:vAlign w:val="center"/>
          </w:tcPr>
          <w:p w14:paraId="6866E63D">
            <w:pPr>
              <w:shd w:val="clear" w:fill="FFFFFF" w:themeFill="background1"/>
              <w:tabs>
                <w:tab w:val="left" w:pos="0"/>
              </w:tabs>
              <w:topLinePunct/>
              <w:snapToGrid w:val="0"/>
              <w:spacing w:after="120"/>
              <w:jc w:val="center"/>
              <w:rPr>
                <w:rFonts w:ascii="宋体" w:hAnsi="宋体" w:eastAsia="宋体"/>
                <w:bCs/>
                <w:color w:val="auto"/>
                <w:kern w:val="2"/>
                <w:sz w:val="21"/>
                <w:szCs w:val="21"/>
                <w:highlight w:val="none"/>
              </w:rPr>
            </w:pPr>
          </w:p>
        </w:tc>
        <w:tc>
          <w:tcPr>
            <w:tcW w:w="2173" w:type="dxa"/>
            <w:vAlign w:val="center"/>
          </w:tcPr>
          <w:p w14:paraId="1BF2A769">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1122" w:type="dxa"/>
            <w:vAlign w:val="center"/>
          </w:tcPr>
          <w:p w14:paraId="3097B533">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r>
      <w:tr w14:paraId="7F4BF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5DEC0AD2">
            <w:pPr>
              <w:shd w:val="clear" w:fill="FFFFFF" w:themeFill="background1"/>
              <w:snapToGrid w:val="0"/>
              <w:jc w:val="center"/>
              <w:rPr>
                <w:rFonts w:ascii="宋体" w:hAnsi="宋体" w:eastAsia="宋体"/>
                <w:b/>
                <w:color w:val="auto"/>
                <w:kern w:val="2"/>
                <w:sz w:val="21"/>
                <w:szCs w:val="21"/>
                <w:highlight w:val="none"/>
              </w:rPr>
            </w:pPr>
          </w:p>
        </w:tc>
        <w:tc>
          <w:tcPr>
            <w:tcW w:w="816" w:type="dxa"/>
            <w:vMerge w:val="continue"/>
            <w:vAlign w:val="center"/>
          </w:tcPr>
          <w:p w14:paraId="3CE8BD02">
            <w:pPr>
              <w:shd w:val="clear" w:fill="FFFFFF" w:themeFill="background1"/>
              <w:snapToGrid w:val="0"/>
              <w:jc w:val="center"/>
              <w:rPr>
                <w:rFonts w:ascii="宋体" w:hAnsi="宋体" w:eastAsia="宋体"/>
                <w:color w:val="auto"/>
                <w:kern w:val="2"/>
                <w:sz w:val="21"/>
                <w:szCs w:val="21"/>
                <w:highlight w:val="none"/>
              </w:rPr>
            </w:pPr>
          </w:p>
        </w:tc>
        <w:tc>
          <w:tcPr>
            <w:tcW w:w="938" w:type="dxa"/>
            <w:vAlign w:val="center"/>
          </w:tcPr>
          <w:p w14:paraId="4F0BBCC8">
            <w:pPr>
              <w:shd w:val="clear" w:fill="FFFFFF" w:themeFill="background1"/>
              <w:snapToGrid w:val="0"/>
              <w:jc w:val="center"/>
              <w:rPr>
                <w:rFonts w:ascii="宋体" w:hAnsi="宋体" w:eastAsia="宋体"/>
                <w:color w:val="auto"/>
                <w:kern w:val="2"/>
                <w:sz w:val="21"/>
                <w:szCs w:val="21"/>
                <w:highlight w:val="none"/>
              </w:rPr>
            </w:pPr>
          </w:p>
        </w:tc>
        <w:tc>
          <w:tcPr>
            <w:tcW w:w="3290" w:type="dxa"/>
            <w:vAlign w:val="center"/>
          </w:tcPr>
          <w:p w14:paraId="2D03C8D5">
            <w:pPr>
              <w:shd w:val="clear" w:fill="FFFFFF" w:themeFill="background1"/>
              <w:tabs>
                <w:tab w:val="left" w:pos="0"/>
              </w:tabs>
              <w:topLinePunct/>
              <w:snapToGrid w:val="0"/>
              <w:spacing w:after="120"/>
              <w:jc w:val="center"/>
              <w:rPr>
                <w:rFonts w:ascii="宋体" w:hAnsi="宋体" w:eastAsia="宋体"/>
                <w:bCs/>
                <w:color w:val="auto"/>
                <w:kern w:val="2"/>
                <w:sz w:val="21"/>
                <w:szCs w:val="21"/>
                <w:highlight w:val="none"/>
              </w:rPr>
            </w:pPr>
          </w:p>
        </w:tc>
        <w:tc>
          <w:tcPr>
            <w:tcW w:w="2173" w:type="dxa"/>
            <w:vAlign w:val="center"/>
          </w:tcPr>
          <w:p w14:paraId="7CFDC5D3">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1122" w:type="dxa"/>
            <w:vAlign w:val="center"/>
          </w:tcPr>
          <w:p w14:paraId="03DAF09F">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r>
      <w:tr w14:paraId="7D5DC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2C8059BA">
            <w:pPr>
              <w:shd w:val="clear" w:fill="FFFFFF" w:themeFill="background1"/>
              <w:snapToGrid w:val="0"/>
              <w:jc w:val="center"/>
              <w:rPr>
                <w:rFonts w:ascii="宋体" w:hAnsi="宋体" w:eastAsia="宋体"/>
                <w:b/>
                <w:color w:val="auto"/>
                <w:kern w:val="2"/>
                <w:sz w:val="21"/>
                <w:szCs w:val="21"/>
                <w:highlight w:val="none"/>
              </w:rPr>
            </w:pPr>
          </w:p>
        </w:tc>
        <w:tc>
          <w:tcPr>
            <w:tcW w:w="816" w:type="dxa"/>
            <w:vMerge w:val="continue"/>
            <w:vAlign w:val="center"/>
          </w:tcPr>
          <w:p w14:paraId="0C4FF98E">
            <w:pPr>
              <w:shd w:val="clear" w:fill="FFFFFF" w:themeFill="background1"/>
              <w:snapToGrid w:val="0"/>
              <w:jc w:val="center"/>
              <w:rPr>
                <w:rFonts w:ascii="宋体" w:hAnsi="宋体" w:eastAsia="宋体"/>
                <w:color w:val="auto"/>
                <w:kern w:val="2"/>
                <w:sz w:val="21"/>
                <w:szCs w:val="21"/>
                <w:highlight w:val="none"/>
              </w:rPr>
            </w:pPr>
          </w:p>
        </w:tc>
        <w:tc>
          <w:tcPr>
            <w:tcW w:w="938" w:type="dxa"/>
            <w:vAlign w:val="center"/>
          </w:tcPr>
          <w:p w14:paraId="30C252C8">
            <w:pPr>
              <w:shd w:val="clear" w:fill="FFFFFF" w:themeFill="background1"/>
              <w:snapToGrid w:val="0"/>
              <w:jc w:val="center"/>
              <w:rPr>
                <w:rFonts w:ascii="宋体" w:hAnsi="宋体" w:eastAsia="宋体"/>
                <w:color w:val="auto"/>
                <w:kern w:val="2"/>
                <w:sz w:val="21"/>
                <w:szCs w:val="21"/>
                <w:highlight w:val="none"/>
              </w:rPr>
            </w:pPr>
          </w:p>
        </w:tc>
        <w:tc>
          <w:tcPr>
            <w:tcW w:w="3290" w:type="dxa"/>
            <w:vAlign w:val="center"/>
          </w:tcPr>
          <w:p w14:paraId="524BD500">
            <w:pPr>
              <w:shd w:val="clear" w:fill="FFFFFF" w:themeFill="background1"/>
              <w:tabs>
                <w:tab w:val="left" w:pos="0"/>
              </w:tabs>
              <w:topLinePunct/>
              <w:snapToGrid w:val="0"/>
              <w:spacing w:after="120"/>
              <w:jc w:val="center"/>
              <w:rPr>
                <w:rFonts w:ascii="宋体" w:hAnsi="宋体" w:eastAsia="宋体"/>
                <w:bCs/>
                <w:color w:val="auto"/>
                <w:kern w:val="2"/>
                <w:sz w:val="21"/>
                <w:szCs w:val="21"/>
                <w:highlight w:val="none"/>
              </w:rPr>
            </w:pPr>
          </w:p>
        </w:tc>
        <w:tc>
          <w:tcPr>
            <w:tcW w:w="2173" w:type="dxa"/>
            <w:vAlign w:val="center"/>
          </w:tcPr>
          <w:p w14:paraId="5A5920B5">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1122" w:type="dxa"/>
            <w:vAlign w:val="center"/>
          </w:tcPr>
          <w:p w14:paraId="36C041EF">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r>
      <w:tr w14:paraId="64339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0777A48B">
            <w:pPr>
              <w:shd w:val="clear" w:fill="FFFFFF" w:themeFill="background1"/>
              <w:snapToGrid w:val="0"/>
              <w:jc w:val="both"/>
              <w:rPr>
                <w:rFonts w:ascii="宋体" w:hAnsi="宋体" w:eastAsia="宋体"/>
                <w:b/>
                <w:color w:val="auto"/>
                <w:kern w:val="2"/>
                <w:sz w:val="21"/>
                <w:szCs w:val="21"/>
                <w:highlight w:val="none"/>
              </w:rPr>
            </w:pPr>
          </w:p>
        </w:tc>
        <w:tc>
          <w:tcPr>
            <w:tcW w:w="816" w:type="dxa"/>
            <w:vAlign w:val="center"/>
          </w:tcPr>
          <w:p w14:paraId="3E63C6D0">
            <w:pPr>
              <w:shd w:val="clear" w:fill="FFFFFF" w:themeFill="background1"/>
              <w:snapToGrid w:val="0"/>
              <w:jc w:val="center"/>
              <w:rPr>
                <w:rFonts w:ascii="宋体" w:hAnsi="宋体" w:eastAsia="宋体"/>
                <w:color w:val="auto"/>
                <w:kern w:val="2"/>
                <w:sz w:val="21"/>
                <w:szCs w:val="21"/>
                <w:highlight w:val="none"/>
              </w:rPr>
            </w:pPr>
          </w:p>
        </w:tc>
        <w:tc>
          <w:tcPr>
            <w:tcW w:w="938" w:type="dxa"/>
            <w:vAlign w:val="center"/>
          </w:tcPr>
          <w:p w14:paraId="645B61AD">
            <w:pPr>
              <w:shd w:val="clear" w:fill="FFFFFF" w:themeFill="background1"/>
              <w:snapToGrid w:val="0"/>
              <w:jc w:val="center"/>
              <w:rPr>
                <w:rFonts w:ascii="宋体" w:hAnsi="宋体" w:eastAsia="宋体"/>
                <w:color w:val="auto"/>
                <w:kern w:val="2"/>
                <w:sz w:val="21"/>
                <w:szCs w:val="21"/>
                <w:highlight w:val="none"/>
              </w:rPr>
            </w:pPr>
          </w:p>
        </w:tc>
        <w:tc>
          <w:tcPr>
            <w:tcW w:w="3290" w:type="dxa"/>
            <w:vAlign w:val="center"/>
          </w:tcPr>
          <w:p w14:paraId="1ABA8A61">
            <w:pPr>
              <w:shd w:val="clear" w:fill="FFFFFF" w:themeFill="background1"/>
              <w:tabs>
                <w:tab w:val="left" w:pos="0"/>
              </w:tabs>
              <w:topLinePunct/>
              <w:snapToGrid w:val="0"/>
              <w:spacing w:after="120"/>
              <w:jc w:val="center"/>
              <w:rPr>
                <w:rFonts w:ascii="宋体" w:hAnsi="宋体" w:eastAsia="宋体"/>
                <w:bCs/>
                <w:color w:val="auto"/>
                <w:kern w:val="2"/>
                <w:sz w:val="21"/>
                <w:szCs w:val="21"/>
                <w:highlight w:val="none"/>
              </w:rPr>
            </w:pPr>
          </w:p>
        </w:tc>
        <w:tc>
          <w:tcPr>
            <w:tcW w:w="2173" w:type="dxa"/>
            <w:vAlign w:val="center"/>
          </w:tcPr>
          <w:p w14:paraId="3B977ED7">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1122" w:type="dxa"/>
            <w:vAlign w:val="center"/>
          </w:tcPr>
          <w:p w14:paraId="09C18914">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r>
      <w:tr w14:paraId="4676D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604AA033">
            <w:pPr>
              <w:shd w:val="clear" w:fill="FFFFFF" w:themeFill="background1"/>
              <w:snapToGrid w:val="0"/>
              <w:jc w:val="both"/>
              <w:rPr>
                <w:rFonts w:ascii="宋体" w:hAnsi="宋体" w:eastAsia="宋体"/>
                <w:b/>
                <w:color w:val="auto"/>
                <w:kern w:val="2"/>
                <w:sz w:val="21"/>
                <w:szCs w:val="21"/>
                <w:highlight w:val="none"/>
              </w:rPr>
            </w:pPr>
          </w:p>
        </w:tc>
        <w:tc>
          <w:tcPr>
            <w:tcW w:w="816" w:type="dxa"/>
            <w:vAlign w:val="center"/>
          </w:tcPr>
          <w:p w14:paraId="14EEAEE3">
            <w:pPr>
              <w:shd w:val="clear" w:fill="FFFFFF" w:themeFill="background1"/>
              <w:snapToGrid w:val="0"/>
              <w:jc w:val="center"/>
              <w:rPr>
                <w:rFonts w:ascii="宋体" w:hAnsi="宋体" w:eastAsia="宋体"/>
                <w:color w:val="auto"/>
                <w:kern w:val="2"/>
                <w:sz w:val="21"/>
                <w:szCs w:val="21"/>
                <w:highlight w:val="none"/>
              </w:rPr>
            </w:pPr>
          </w:p>
        </w:tc>
        <w:tc>
          <w:tcPr>
            <w:tcW w:w="938" w:type="dxa"/>
            <w:vAlign w:val="center"/>
          </w:tcPr>
          <w:p w14:paraId="53DBDB72">
            <w:pPr>
              <w:shd w:val="clear" w:fill="FFFFFF" w:themeFill="background1"/>
              <w:snapToGrid w:val="0"/>
              <w:jc w:val="center"/>
              <w:rPr>
                <w:rFonts w:ascii="宋体" w:hAnsi="宋体" w:eastAsia="宋体"/>
                <w:color w:val="auto"/>
                <w:kern w:val="2"/>
                <w:sz w:val="21"/>
                <w:szCs w:val="21"/>
                <w:highlight w:val="none"/>
              </w:rPr>
            </w:pPr>
          </w:p>
        </w:tc>
        <w:tc>
          <w:tcPr>
            <w:tcW w:w="3290" w:type="dxa"/>
            <w:vAlign w:val="center"/>
          </w:tcPr>
          <w:p w14:paraId="586F5357">
            <w:pPr>
              <w:shd w:val="clear" w:fill="FFFFFF" w:themeFill="background1"/>
              <w:tabs>
                <w:tab w:val="left" w:pos="0"/>
              </w:tabs>
              <w:topLinePunct/>
              <w:snapToGrid w:val="0"/>
              <w:spacing w:after="120"/>
              <w:jc w:val="center"/>
              <w:rPr>
                <w:rFonts w:ascii="宋体" w:hAnsi="宋体" w:eastAsia="宋体"/>
                <w:bCs/>
                <w:color w:val="auto"/>
                <w:kern w:val="2"/>
                <w:sz w:val="21"/>
                <w:szCs w:val="21"/>
                <w:highlight w:val="none"/>
              </w:rPr>
            </w:pPr>
          </w:p>
        </w:tc>
        <w:tc>
          <w:tcPr>
            <w:tcW w:w="2173" w:type="dxa"/>
            <w:vAlign w:val="center"/>
          </w:tcPr>
          <w:p w14:paraId="5077FB9C">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1122" w:type="dxa"/>
            <w:vAlign w:val="center"/>
          </w:tcPr>
          <w:p w14:paraId="43D91573">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r>
      <w:tr w14:paraId="4016D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271022FB">
            <w:pPr>
              <w:shd w:val="clear" w:fill="FFFFFF" w:themeFill="background1"/>
              <w:snapToGrid w:val="0"/>
              <w:jc w:val="both"/>
              <w:rPr>
                <w:rFonts w:ascii="宋体" w:hAnsi="宋体" w:eastAsia="宋体"/>
                <w:b/>
                <w:color w:val="auto"/>
                <w:kern w:val="2"/>
                <w:sz w:val="21"/>
                <w:szCs w:val="21"/>
                <w:highlight w:val="none"/>
              </w:rPr>
            </w:pPr>
          </w:p>
        </w:tc>
        <w:tc>
          <w:tcPr>
            <w:tcW w:w="816" w:type="dxa"/>
            <w:vAlign w:val="center"/>
          </w:tcPr>
          <w:p w14:paraId="6C522EA2">
            <w:pPr>
              <w:shd w:val="clear" w:fill="FFFFFF" w:themeFill="background1"/>
              <w:snapToGrid w:val="0"/>
              <w:jc w:val="center"/>
              <w:rPr>
                <w:rFonts w:ascii="宋体" w:hAnsi="宋体" w:eastAsia="宋体"/>
                <w:color w:val="auto"/>
                <w:kern w:val="2"/>
                <w:sz w:val="21"/>
                <w:szCs w:val="21"/>
                <w:highlight w:val="none"/>
              </w:rPr>
            </w:pPr>
          </w:p>
        </w:tc>
        <w:tc>
          <w:tcPr>
            <w:tcW w:w="938" w:type="dxa"/>
            <w:vAlign w:val="center"/>
          </w:tcPr>
          <w:p w14:paraId="53730237">
            <w:pPr>
              <w:shd w:val="clear" w:fill="FFFFFF" w:themeFill="background1"/>
              <w:snapToGrid w:val="0"/>
              <w:jc w:val="center"/>
              <w:rPr>
                <w:rFonts w:ascii="宋体" w:hAnsi="宋体" w:eastAsia="宋体"/>
                <w:color w:val="auto"/>
                <w:kern w:val="2"/>
                <w:sz w:val="21"/>
                <w:szCs w:val="21"/>
                <w:highlight w:val="none"/>
              </w:rPr>
            </w:pPr>
          </w:p>
        </w:tc>
        <w:tc>
          <w:tcPr>
            <w:tcW w:w="3290" w:type="dxa"/>
            <w:vAlign w:val="center"/>
          </w:tcPr>
          <w:p w14:paraId="3E49BB17">
            <w:pPr>
              <w:shd w:val="clear" w:fill="FFFFFF" w:themeFill="background1"/>
              <w:tabs>
                <w:tab w:val="left" w:pos="0"/>
              </w:tabs>
              <w:topLinePunct/>
              <w:snapToGrid w:val="0"/>
              <w:spacing w:after="120"/>
              <w:jc w:val="center"/>
              <w:rPr>
                <w:rFonts w:ascii="宋体" w:hAnsi="宋体" w:eastAsia="宋体"/>
                <w:bCs/>
                <w:color w:val="auto"/>
                <w:kern w:val="2"/>
                <w:sz w:val="21"/>
                <w:szCs w:val="21"/>
                <w:highlight w:val="none"/>
              </w:rPr>
            </w:pPr>
          </w:p>
        </w:tc>
        <w:tc>
          <w:tcPr>
            <w:tcW w:w="2173" w:type="dxa"/>
            <w:vAlign w:val="center"/>
          </w:tcPr>
          <w:p w14:paraId="799F328B">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c>
          <w:tcPr>
            <w:tcW w:w="1122" w:type="dxa"/>
            <w:vAlign w:val="center"/>
          </w:tcPr>
          <w:p w14:paraId="41BC5AB3">
            <w:pPr>
              <w:shd w:val="clear" w:fill="FFFFFF" w:themeFill="background1"/>
              <w:tabs>
                <w:tab w:val="left" w:pos="0"/>
              </w:tabs>
              <w:topLinePunct/>
              <w:snapToGrid w:val="0"/>
              <w:jc w:val="center"/>
              <w:rPr>
                <w:rFonts w:ascii="宋体" w:hAnsi="宋体" w:eastAsia="宋体"/>
                <w:bCs/>
                <w:color w:val="auto"/>
                <w:kern w:val="2"/>
                <w:sz w:val="21"/>
                <w:szCs w:val="21"/>
                <w:highlight w:val="none"/>
              </w:rPr>
            </w:pPr>
          </w:p>
        </w:tc>
      </w:tr>
    </w:tbl>
    <w:p w14:paraId="50315E4F">
      <w:pPr>
        <w:widowControl w:val="0"/>
        <w:shd w:val="clear" w:fill="FFFFFF" w:themeFill="background1"/>
        <w:spacing w:line="300" w:lineRule="auto"/>
        <w:jc w:val="both"/>
        <w:rPr>
          <w:rFonts w:ascii="宋体" w:hAnsi="宋体" w:eastAsia="宋体"/>
          <w:color w:val="auto"/>
          <w:kern w:val="2"/>
          <w:szCs w:val="20"/>
          <w:highlight w:val="none"/>
        </w:rPr>
      </w:pPr>
      <w:r>
        <w:rPr>
          <w:rFonts w:hint="eastAsia" w:ascii="宋体" w:hAnsi="宋体" w:eastAsia="宋体"/>
          <w:color w:val="auto"/>
          <w:kern w:val="2"/>
          <w:szCs w:val="20"/>
          <w:highlight w:val="none"/>
        </w:rPr>
        <w:t>备注：为方便评委评标，投标投标人可根据招标文件中载明的《评分标准》，将具体响应情况及投标文件中对应页码在上表中注明，未提供的内容对应页码处填“/”。</w:t>
      </w:r>
    </w:p>
    <w:p w14:paraId="5981D0E1">
      <w:pPr>
        <w:shd w:val="clear" w:fill="FFFFFF" w:themeFill="background1"/>
        <w:rPr>
          <w:rFonts w:ascii="Calibri" w:hAnsi="宋体" w:eastAsia="宋体"/>
          <w:color w:val="auto"/>
          <w:kern w:val="2"/>
          <w:highlight w:val="none"/>
        </w:rPr>
      </w:pPr>
      <w:r>
        <w:rPr>
          <w:rFonts w:ascii="Calibri" w:hAnsi="宋体" w:eastAsia="宋体"/>
          <w:color w:val="auto"/>
          <w:kern w:val="2"/>
          <w:highlight w:val="none"/>
        </w:rPr>
        <w:br w:type="page"/>
      </w:r>
    </w:p>
    <w:p w14:paraId="0E046F5B">
      <w:pPr>
        <w:pStyle w:val="35"/>
        <w:shd w:val="clear" w:fill="FFFFFF" w:themeFill="background1"/>
        <w:jc w:val="center"/>
        <w:rPr>
          <w:color w:val="auto"/>
          <w:highlight w:val="none"/>
          <w:lang w:val="zh-TW" w:eastAsia="zh-TW"/>
        </w:rPr>
      </w:pPr>
      <w:bookmarkStart w:id="140" w:name="_Toc11334"/>
      <w:r>
        <w:rPr>
          <w:rFonts w:ascii="黑体" w:hAnsi="黑体" w:eastAsia="黑体" w:cs="黑体"/>
          <w:color w:val="auto"/>
          <w:highlight w:val="none"/>
          <w:lang w:val="zh-TW" w:eastAsia="zh-TW"/>
        </w:rPr>
        <w:t>目    录</w:t>
      </w:r>
      <w:bookmarkEnd w:id="140"/>
    </w:p>
    <w:p w14:paraId="0455CD82">
      <w:pPr>
        <w:pStyle w:val="22"/>
        <w:shd w:val="clear" w:fill="FFFFFF" w:themeFill="background1"/>
        <w:spacing w:line="400" w:lineRule="exact"/>
        <w:rPr>
          <w:color w:val="auto"/>
          <w:highlight w:val="none"/>
        </w:rPr>
      </w:pPr>
    </w:p>
    <w:p w14:paraId="2B644703">
      <w:pPr>
        <w:pStyle w:val="22"/>
        <w:shd w:val="clear" w:fill="FFFFFF" w:themeFill="background1"/>
        <w:spacing w:line="400" w:lineRule="exact"/>
        <w:rPr>
          <w:color w:val="auto"/>
          <w:highlight w:val="none"/>
          <w:lang w:val="zh-TW" w:eastAsia="zh-TW"/>
        </w:rPr>
      </w:pPr>
      <w:r>
        <w:rPr>
          <w:rFonts w:ascii="宋体" w:hAnsi="宋体" w:eastAsia="宋体" w:cs="宋体"/>
          <w:color w:val="auto"/>
          <w:highlight w:val="none"/>
          <w:lang w:val="zh-TW" w:eastAsia="zh-TW"/>
        </w:rPr>
        <w:t>一、报价文件</w:t>
      </w:r>
      <w:r>
        <w:rPr>
          <w:rFonts w:ascii="宋体" w:hAnsi="宋体" w:eastAsia="宋体" w:cs="宋体"/>
          <w:color w:val="auto"/>
          <w:highlight w:val="none"/>
          <w:lang w:val="zh-TW" w:eastAsia="zh-TW"/>
        </w:rPr>
        <w:tab/>
      </w:r>
    </w:p>
    <w:p w14:paraId="7AF101AF">
      <w:pPr>
        <w:pStyle w:val="22"/>
        <w:shd w:val="clear" w:fill="FFFFFF" w:themeFill="background1"/>
        <w:spacing w:line="400" w:lineRule="exact"/>
        <w:ind w:firstLine="480"/>
        <w:rPr>
          <w:color w:val="auto"/>
          <w:highlight w:val="none"/>
        </w:rPr>
      </w:pPr>
      <w:r>
        <w:rPr>
          <w:color w:val="auto"/>
          <w:highlight w:val="none"/>
        </w:rPr>
        <w:t>1</w:t>
      </w:r>
      <w:r>
        <w:rPr>
          <w:rFonts w:ascii="宋体" w:hAnsi="宋体" w:eastAsia="宋体" w:cs="宋体"/>
          <w:color w:val="auto"/>
          <w:highlight w:val="none"/>
          <w:lang w:val="zh-TW" w:eastAsia="zh-TW"/>
        </w:rPr>
        <w:t>、投标函</w:t>
      </w:r>
      <w:r>
        <w:rPr>
          <w:rFonts w:ascii="宋体" w:hAnsi="宋体" w:eastAsia="宋体" w:cs="宋体"/>
          <w:color w:val="auto"/>
          <w:highlight w:val="none"/>
          <w:lang w:val="zh-TW" w:eastAsia="zh-TW"/>
        </w:rPr>
        <w:tab/>
      </w:r>
    </w:p>
    <w:p w14:paraId="16E06D4B">
      <w:pPr>
        <w:pStyle w:val="22"/>
        <w:shd w:val="clear" w:fill="FFFFFF" w:themeFill="background1"/>
        <w:spacing w:line="400" w:lineRule="exact"/>
        <w:ind w:firstLine="480"/>
        <w:rPr>
          <w:color w:val="auto"/>
          <w:highlight w:val="none"/>
        </w:rPr>
      </w:pPr>
      <w:r>
        <w:rPr>
          <w:color w:val="auto"/>
          <w:highlight w:val="none"/>
        </w:rPr>
        <w:t>2</w:t>
      </w:r>
      <w:r>
        <w:rPr>
          <w:rFonts w:ascii="宋体" w:hAnsi="宋体" w:eastAsia="宋体" w:cs="宋体"/>
          <w:color w:val="auto"/>
          <w:highlight w:val="none"/>
          <w:lang w:val="zh-TW" w:eastAsia="zh-TW"/>
        </w:rPr>
        <w:t>、投标一览表</w:t>
      </w:r>
      <w:r>
        <w:rPr>
          <w:rFonts w:ascii="宋体" w:hAnsi="宋体" w:eastAsia="宋体" w:cs="宋体"/>
          <w:color w:val="auto"/>
          <w:highlight w:val="none"/>
          <w:lang w:val="zh-TW" w:eastAsia="zh-TW"/>
        </w:rPr>
        <w:tab/>
      </w:r>
    </w:p>
    <w:p w14:paraId="483299C1">
      <w:pPr>
        <w:pStyle w:val="22"/>
        <w:shd w:val="clear" w:fill="FFFFFF" w:themeFill="background1"/>
        <w:spacing w:line="400" w:lineRule="exact"/>
        <w:rPr>
          <w:color w:val="auto"/>
          <w:highlight w:val="none"/>
          <w:lang w:val="zh-TW" w:eastAsia="zh-TW"/>
        </w:rPr>
      </w:pPr>
      <w:r>
        <w:rPr>
          <w:rFonts w:ascii="宋体" w:hAnsi="宋体" w:eastAsia="宋体" w:cs="宋体"/>
          <w:color w:val="auto"/>
          <w:highlight w:val="none"/>
          <w:lang w:val="zh-TW" w:eastAsia="zh-TW"/>
        </w:rPr>
        <w:t>二、商务文件</w:t>
      </w:r>
      <w:r>
        <w:rPr>
          <w:rFonts w:ascii="宋体" w:hAnsi="宋体" w:eastAsia="宋体" w:cs="宋体"/>
          <w:color w:val="auto"/>
          <w:highlight w:val="none"/>
          <w:lang w:val="zh-TW" w:eastAsia="zh-TW"/>
        </w:rPr>
        <w:tab/>
      </w:r>
    </w:p>
    <w:p w14:paraId="2970E044">
      <w:pPr>
        <w:pStyle w:val="22"/>
        <w:shd w:val="clear" w:fill="FFFFFF" w:themeFill="background1"/>
        <w:spacing w:line="400" w:lineRule="exact"/>
        <w:ind w:firstLine="480"/>
        <w:rPr>
          <w:color w:val="auto"/>
          <w:highlight w:val="none"/>
        </w:rPr>
      </w:pPr>
      <w:r>
        <w:rPr>
          <w:color w:val="auto"/>
          <w:highlight w:val="none"/>
        </w:rPr>
        <w:t>1</w:t>
      </w:r>
      <w:r>
        <w:rPr>
          <w:rFonts w:ascii="宋体" w:hAnsi="宋体" w:eastAsia="宋体" w:cs="宋体"/>
          <w:color w:val="auto"/>
          <w:highlight w:val="none"/>
          <w:lang w:val="zh-TW" w:eastAsia="zh-TW"/>
        </w:rPr>
        <w:t>、法定代表人身份证明</w:t>
      </w:r>
      <w:r>
        <w:rPr>
          <w:rFonts w:ascii="宋体" w:hAnsi="宋体" w:eastAsia="宋体" w:cs="宋体"/>
          <w:color w:val="auto"/>
          <w:highlight w:val="none"/>
          <w:lang w:val="zh-TW" w:eastAsia="zh-TW"/>
        </w:rPr>
        <w:tab/>
      </w:r>
    </w:p>
    <w:p w14:paraId="753CF3C1">
      <w:pPr>
        <w:pStyle w:val="22"/>
        <w:shd w:val="clear" w:fill="FFFFFF" w:themeFill="background1"/>
        <w:spacing w:line="400" w:lineRule="exact"/>
        <w:ind w:firstLine="480"/>
        <w:rPr>
          <w:color w:val="auto"/>
          <w:highlight w:val="none"/>
        </w:rPr>
      </w:pPr>
      <w:r>
        <w:rPr>
          <w:color w:val="auto"/>
          <w:highlight w:val="none"/>
        </w:rPr>
        <w:t>2</w:t>
      </w:r>
      <w:r>
        <w:rPr>
          <w:rFonts w:ascii="宋体" w:hAnsi="宋体" w:eastAsia="宋体" w:cs="宋体"/>
          <w:color w:val="auto"/>
          <w:highlight w:val="none"/>
          <w:lang w:val="zh-TW" w:eastAsia="zh-TW"/>
        </w:rPr>
        <w:t>、法定代表人授权委托书</w:t>
      </w:r>
      <w:r>
        <w:rPr>
          <w:rFonts w:ascii="宋体" w:hAnsi="宋体" w:eastAsia="宋体" w:cs="宋体"/>
          <w:color w:val="auto"/>
          <w:highlight w:val="none"/>
          <w:lang w:val="zh-TW" w:eastAsia="zh-TW"/>
        </w:rPr>
        <w:tab/>
      </w:r>
    </w:p>
    <w:p w14:paraId="099C802A">
      <w:pPr>
        <w:pStyle w:val="22"/>
        <w:shd w:val="clear" w:fill="FFFFFF" w:themeFill="background1"/>
        <w:spacing w:line="400" w:lineRule="exact"/>
        <w:ind w:firstLine="480"/>
        <w:rPr>
          <w:color w:val="auto"/>
          <w:highlight w:val="none"/>
        </w:rPr>
      </w:pPr>
      <w:r>
        <w:rPr>
          <w:rFonts w:hint="eastAsia" w:eastAsiaTheme="minorEastAsia"/>
          <w:color w:val="auto"/>
          <w:highlight w:val="none"/>
        </w:rPr>
        <w:t>3</w:t>
      </w:r>
      <w:r>
        <w:rPr>
          <w:rFonts w:ascii="宋体" w:hAnsi="宋体" w:eastAsia="宋体" w:cs="宋体"/>
          <w:color w:val="auto"/>
          <w:highlight w:val="none"/>
          <w:lang w:val="zh-TW" w:eastAsia="zh-TW"/>
        </w:rPr>
        <w:t>、资格审查资料</w:t>
      </w:r>
      <w:r>
        <w:rPr>
          <w:rFonts w:ascii="宋体" w:hAnsi="宋体" w:eastAsia="宋体" w:cs="宋体"/>
          <w:color w:val="auto"/>
          <w:highlight w:val="none"/>
          <w:lang w:val="zh-TW" w:eastAsia="zh-TW"/>
        </w:rPr>
        <w:tab/>
      </w:r>
    </w:p>
    <w:p w14:paraId="2E1E917A">
      <w:pPr>
        <w:pStyle w:val="22"/>
        <w:shd w:val="clear" w:fill="FFFFFF" w:themeFill="background1"/>
        <w:spacing w:line="400" w:lineRule="exact"/>
        <w:ind w:firstLine="480"/>
        <w:rPr>
          <w:color w:val="auto"/>
          <w:highlight w:val="none"/>
          <w:lang w:val="zh-TW" w:eastAsia="zh-TW"/>
        </w:rPr>
      </w:pPr>
      <w:r>
        <w:rPr>
          <w:rFonts w:ascii="宋体" w:hAnsi="宋体" w:eastAsia="宋体" w:cs="宋体"/>
          <w:color w:val="auto"/>
          <w:highlight w:val="none"/>
          <w:lang w:val="zh-TW" w:eastAsia="zh-TW"/>
        </w:rPr>
        <w:t>（一）投标人基本情况表</w:t>
      </w:r>
      <w:r>
        <w:rPr>
          <w:rFonts w:ascii="宋体" w:hAnsi="宋体" w:eastAsia="宋体" w:cs="宋体"/>
          <w:color w:val="auto"/>
          <w:highlight w:val="none"/>
          <w:lang w:val="zh-TW" w:eastAsia="zh-TW"/>
        </w:rPr>
        <w:tab/>
      </w:r>
    </w:p>
    <w:p w14:paraId="420399A4">
      <w:pPr>
        <w:pStyle w:val="22"/>
        <w:shd w:val="clear" w:fill="FFFFFF" w:themeFill="background1"/>
        <w:spacing w:line="400" w:lineRule="exact"/>
        <w:ind w:firstLine="480"/>
        <w:rPr>
          <w:color w:val="auto"/>
          <w:highlight w:val="none"/>
          <w:lang w:val="zh-TW" w:eastAsia="zh-TW"/>
        </w:rPr>
      </w:pPr>
      <w:r>
        <w:rPr>
          <w:rFonts w:ascii="宋体" w:hAnsi="宋体" w:eastAsia="宋体" w:cs="宋体"/>
          <w:color w:val="auto"/>
          <w:highlight w:val="none"/>
          <w:lang w:val="zh-TW" w:eastAsia="zh-TW"/>
        </w:rPr>
        <w:t>（</w:t>
      </w:r>
      <w:r>
        <w:rPr>
          <w:rFonts w:hint="eastAsia" w:ascii="宋体" w:hAnsi="宋体" w:eastAsia="宋体" w:cs="宋体"/>
          <w:color w:val="auto"/>
          <w:highlight w:val="none"/>
          <w:lang w:val="zh-TW"/>
        </w:rPr>
        <w:t>二</w:t>
      </w:r>
      <w:r>
        <w:rPr>
          <w:rFonts w:ascii="宋体" w:hAnsi="宋体" w:eastAsia="宋体" w:cs="宋体"/>
          <w:color w:val="auto"/>
          <w:highlight w:val="none"/>
          <w:lang w:val="zh-TW" w:eastAsia="zh-TW"/>
        </w:rPr>
        <w:t>）近年</w:t>
      </w:r>
      <w:r>
        <w:rPr>
          <w:rFonts w:hint="eastAsia" w:ascii="宋体" w:hAnsi="宋体" w:eastAsia="宋体" w:cs="宋体"/>
          <w:color w:val="auto"/>
          <w:highlight w:val="none"/>
          <w:lang w:val="zh-TW"/>
        </w:rPr>
        <w:t>类似项目业绩表</w:t>
      </w:r>
      <w:r>
        <w:rPr>
          <w:rFonts w:ascii="宋体" w:hAnsi="宋体" w:eastAsia="宋体" w:cs="宋体"/>
          <w:color w:val="auto"/>
          <w:highlight w:val="none"/>
          <w:lang w:val="zh-TW" w:eastAsia="zh-TW"/>
        </w:rPr>
        <w:tab/>
      </w:r>
    </w:p>
    <w:p w14:paraId="0C89703F">
      <w:pPr>
        <w:pStyle w:val="22"/>
        <w:shd w:val="clear" w:fill="FFFFFF" w:themeFill="background1"/>
        <w:spacing w:line="400" w:lineRule="exact"/>
        <w:ind w:firstLine="480"/>
        <w:rPr>
          <w:color w:val="auto"/>
          <w:highlight w:val="none"/>
          <w:lang w:val="zh-TW" w:eastAsia="zh-TW"/>
        </w:rPr>
      </w:pPr>
      <w:r>
        <w:rPr>
          <w:rFonts w:ascii="宋体" w:hAnsi="宋体" w:eastAsia="宋体" w:cs="宋体"/>
          <w:color w:val="auto"/>
          <w:highlight w:val="none"/>
          <w:lang w:val="zh-TW" w:eastAsia="zh-TW"/>
        </w:rPr>
        <w:t>（</w:t>
      </w:r>
      <w:r>
        <w:rPr>
          <w:rFonts w:hint="eastAsia" w:ascii="宋体" w:hAnsi="宋体" w:eastAsia="宋体" w:cs="宋体"/>
          <w:color w:val="auto"/>
          <w:highlight w:val="none"/>
          <w:lang w:val="zh-TW"/>
        </w:rPr>
        <w:t>三</w:t>
      </w:r>
      <w:r>
        <w:rPr>
          <w:rFonts w:ascii="宋体" w:hAnsi="宋体" w:eastAsia="宋体" w:cs="宋体"/>
          <w:color w:val="auto"/>
          <w:highlight w:val="none"/>
          <w:lang w:val="zh-TW" w:eastAsia="zh-TW"/>
        </w:rPr>
        <w:t>）其他资格审查资料</w:t>
      </w:r>
    </w:p>
    <w:p w14:paraId="405D87B6">
      <w:pPr>
        <w:pStyle w:val="22"/>
        <w:shd w:val="clear" w:fill="FFFFFF" w:themeFill="background1"/>
        <w:spacing w:line="400" w:lineRule="exact"/>
        <w:ind w:firstLine="480"/>
        <w:rPr>
          <w:color w:val="auto"/>
          <w:highlight w:val="none"/>
        </w:rPr>
      </w:pPr>
      <w:r>
        <w:rPr>
          <w:rFonts w:hint="eastAsia" w:eastAsiaTheme="minorEastAsia"/>
          <w:color w:val="auto"/>
          <w:highlight w:val="none"/>
        </w:rPr>
        <w:t>4</w:t>
      </w:r>
      <w:r>
        <w:rPr>
          <w:rFonts w:ascii="宋体" w:hAnsi="宋体" w:eastAsia="宋体" w:cs="宋体"/>
          <w:color w:val="auto"/>
          <w:highlight w:val="none"/>
          <w:lang w:val="zh-TW" w:eastAsia="zh-TW"/>
        </w:rPr>
        <w:t>、商务</w:t>
      </w:r>
      <w:r>
        <w:rPr>
          <w:rFonts w:hint="eastAsia" w:ascii="宋体" w:hAnsi="宋体" w:eastAsia="宋体" w:cs="宋体"/>
          <w:color w:val="auto"/>
          <w:highlight w:val="none"/>
          <w:lang w:val="zh-TW"/>
        </w:rPr>
        <w:t>要求</w:t>
      </w:r>
      <w:r>
        <w:rPr>
          <w:rFonts w:ascii="宋体" w:hAnsi="宋体" w:eastAsia="宋体" w:cs="宋体"/>
          <w:color w:val="auto"/>
          <w:highlight w:val="none"/>
          <w:lang w:val="zh-TW" w:eastAsia="zh-TW"/>
        </w:rPr>
        <w:t>响应</w:t>
      </w:r>
      <w:r>
        <w:rPr>
          <w:color w:val="auto"/>
          <w:highlight w:val="none"/>
        </w:rPr>
        <w:t>/</w:t>
      </w:r>
      <w:r>
        <w:rPr>
          <w:rFonts w:ascii="宋体" w:hAnsi="宋体" w:eastAsia="宋体" w:cs="宋体"/>
          <w:color w:val="auto"/>
          <w:highlight w:val="none"/>
          <w:lang w:val="zh-TW" w:eastAsia="zh-TW"/>
        </w:rPr>
        <w:t>偏离表</w:t>
      </w:r>
      <w:r>
        <w:rPr>
          <w:color w:val="auto"/>
          <w:highlight w:val="none"/>
        </w:rPr>
        <w:tab/>
      </w:r>
    </w:p>
    <w:p w14:paraId="3E6F39BC">
      <w:pPr>
        <w:pStyle w:val="22"/>
        <w:shd w:val="clear" w:fill="FFFFFF" w:themeFill="background1"/>
        <w:spacing w:line="400" w:lineRule="exact"/>
        <w:ind w:firstLine="480"/>
        <w:rPr>
          <w:color w:val="auto"/>
          <w:highlight w:val="none"/>
        </w:rPr>
      </w:pPr>
      <w:r>
        <w:rPr>
          <w:rFonts w:hint="eastAsia" w:eastAsiaTheme="minorEastAsia"/>
          <w:color w:val="auto"/>
          <w:highlight w:val="none"/>
        </w:rPr>
        <w:t>5</w:t>
      </w:r>
      <w:r>
        <w:rPr>
          <w:rFonts w:ascii="宋体" w:hAnsi="宋体" w:eastAsia="宋体" w:cs="宋体"/>
          <w:color w:val="auto"/>
          <w:highlight w:val="none"/>
          <w:lang w:val="zh-TW" w:eastAsia="zh-TW"/>
        </w:rPr>
        <w:t>、相关承诺</w:t>
      </w:r>
      <w:r>
        <w:rPr>
          <w:rFonts w:ascii="宋体" w:hAnsi="宋体" w:eastAsia="宋体" w:cs="宋体"/>
          <w:color w:val="auto"/>
          <w:highlight w:val="none"/>
          <w:lang w:val="zh-TW" w:eastAsia="zh-TW"/>
        </w:rPr>
        <w:tab/>
      </w:r>
    </w:p>
    <w:p w14:paraId="12B77B6E">
      <w:pPr>
        <w:pStyle w:val="22"/>
        <w:shd w:val="clear" w:fill="FFFFFF" w:themeFill="background1"/>
        <w:spacing w:line="400" w:lineRule="exact"/>
        <w:ind w:firstLine="480"/>
        <w:rPr>
          <w:color w:val="auto"/>
          <w:highlight w:val="none"/>
        </w:rPr>
      </w:pPr>
      <w:r>
        <w:rPr>
          <w:rFonts w:hint="eastAsia" w:eastAsiaTheme="minorEastAsia"/>
          <w:color w:val="auto"/>
          <w:highlight w:val="none"/>
        </w:rPr>
        <w:t>6</w:t>
      </w:r>
      <w:r>
        <w:rPr>
          <w:rFonts w:ascii="宋体" w:hAnsi="宋体" w:eastAsia="宋体" w:cs="宋体"/>
          <w:color w:val="auto"/>
          <w:highlight w:val="none"/>
          <w:lang w:val="zh-TW" w:eastAsia="zh-TW"/>
        </w:rPr>
        <w:t>、其他商务材料（如有）</w:t>
      </w:r>
      <w:r>
        <w:rPr>
          <w:rFonts w:ascii="宋体" w:hAnsi="宋体" w:eastAsia="宋体" w:cs="宋体"/>
          <w:color w:val="auto"/>
          <w:highlight w:val="none"/>
          <w:lang w:val="zh-TW" w:eastAsia="zh-TW"/>
        </w:rPr>
        <w:tab/>
      </w:r>
    </w:p>
    <w:p w14:paraId="6C15366D">
      <w:pPr>
        <w:pStyle w:val="22"/>
        <w:shd w:val="clear" w:fill="FFFFFF" w:themeFill="background1"/>
        <w:spacing w:line="400" w:lineRule="exact"/>
        <w:rPr>
          <w:color w:val="auto"/>
          <w:highlight w:val="none"/>
          <w:lang w:val="zh-TW" w:eastAsia="zh-TW"/>
        </w:rPr>
      </w:pPr>
      <w:r>
        <w:rPr>
          <w:rFonts w:ascii="宋体" w:hAnsi="宋体" w:eastAsia="宋体" w:cs="宋体"/>
          <w:color w:val="auto"/>
          <w:highlight w:val="none"/>
          <w:lang w:val="zh-TW" w:eastAsia="zh-TW"/>
        </w:rPr>
        <w:t>三、技术文件</w:t>
      </w:r>
      <w:r>
        <w:rPr>
          <w:rFonts w:ascii="宋体" w:hAnsi="宋体" w:eastAsia="宋体" w:cs="宋体"/>
          <w:color w:val="auto"/>
          <w:highlight w:val="none"/>
          <w:lang w:val="zh-TW" w:eastAsia="zh-TW"/>
        </w:rPr>
        <w:tab/>
      </w:r>
    </w:p>
    <w:p w14:paraId="70C030BC">
      <w:pPr>
        <w:pStyle w:val="22"/>
        <w:shd w:val="clear" w:fill="FFFFFF" w:themeFill="background1"/>
        <w:spacing w:line="400" w:lineRule="exact"/>
        <w:ind w:firstLine="480"/>
        <w:rPr>
          <w:color w:val="auto"/>
          <w:highlight w:val="none"/>
        </w:rPr>
      </w:pPr>
      <w:r>
        <w:rPr>
          <w:color w:val="auto"/>
          <w:highlight w:val="none"/>
        </w:rPr>
        <w:t>1</w:t>
      </w:r>
      <w:r>
        <w:rPr>
          <w:rFonts w:ascii="宋体" w:hAnsi="宋体" w:eastAsia="宋体" w:cs="宋体"/>
          <w:color w:val="auto"/>
          <w:highlight w:val="none"/>
          <w:lang w:val="zh-TW" w:eastAsia="zh-TW"/>
        </w:rPr>
        <w:t>、技术要求响应</w:t>
      </w:r>
      <w:r>
        <w:rPr>
          <w:color w:val="auto"/>
          <w:highlight w:val="none"/>
        </w:rPr>
        <w:t>/</w:t>
      </w:r>
      <w:r>
        <w:rPr>
          <w:rFonts w:ascii="宋体" w:hAnsi="宋体" w:eastAsia="宋体" w:cs="宋体"/>
          <w:color w:val="auto"/>
          <w:highlight w:val="none"/>
          <w:lang w:val="zh-TW" w:eastAsia="zh-TW"/>
        </w:rPr>
        <w:t>偏离表</w:t>
      </w:r>
      <w:r>
        <w:rPr>
          <w:rFonts w:ascii="宋体" w:hAnsi="宋体" w:eastAsia="宋体" w:cs="宋体"/>
          <w:color w:val="auto"/>
          <w:highlight w:val="none"/>
          <w:lang w:val="zh-TW" w:eastAsia="zh-TW"/>
        </w:rPr>
        <w:tab/>
      </w:r>
    </w:p>
    <w:p w14:paraId="339A4D87">
      <w:pPr>
        <w:pStyle w:val="22"/>
        <w:shd w:val="clear" w:fill="FFFFFF" w:themeFill="background1"/>
        <w:spacing w:line="400" w:lineRule="exact"/>
        <w:ind w:firstLine="480"/>
        <w:rPr>
          <w:color w:val="auto"/>
          <w:highlight w:val="none"/>
        </w:rPr>
      </w:pPr>
      <w:r>
        <w:rPr>
          <w:color w:val="auto"/>
          <w:highlight w:val="none"/>
        </w:rPr>
        <w:t>2</w:t>
      </w:r>
      <w:r>
        <w:rPr>
          <w:rFonts w:ascii="宋体" w:hAnsi="宋体" w:eastAsia="宋体" w:cs="宋体"/>
          <w:color w:val="auto"/>
          <w:highlight w:val="none"/>
          <w:lang w:val="zh-TW" w:eastAsia="zh-TW"/>
        </w:rPr>
        <w:t>、技术</w:t>
      </w:r>
      <w:r>
        <w:rPr>
          <w:rFonts w:hint="eastAsia" w:ascii="宋体" w:hAnsi="宋体" w:eastAsia="宋体" w:cs="宋体"/>
          <w:color w:val="auto"/>
          <w:highlight w:val="none"/>
          <w:lang w:val="zh-TW"/>
        </w:rPr>
        <w:t>服务</w:t>
      </w:r>
      <w:r>
        <w:rPr>
          <w:rFonts w:ascii="宋体" w:hAnsi="宋体" w:eastAsia="宋体" w:cs="宋体"/>
          <w:color w:val="auto"/>
          <w:highlight w:val="none"/>
          <w:lang w:val="zh-TW" w:eastAsia="zh-TW"/>
        </w:rPr>
        <w:t>方案</w:t>
      </w:r>
      <w:r>
        <w:rPr>
          <w:rFonts w:ascii="宋体" w:hAnsi="宋体" w:eastAsia="宋体" w:cs="宋体"/>
          <w:color w:val="auto"/>
          <w:highlight w:val="none"/>
          <w:lang w:val="zh-TW" w:eastAsia="zh-TW"/>
        </w:rPr>
        <w:tab/>
      </w:r>
    </w:p>
    <w:p w14:paraId="4FA1B4E7">
      <w:pPr>
        <w:pStyle w:val="22"/>
        <w:shd w:val="clear" w:fill="FFFFFF" w:themeFill="background1"/>
        <w:spacing w:line="400" w:lineRule="exact"/>
        <w:ind w:firstLine="480"/>
        <w:rPr>
          <w:color w:val="auto"/>
          <w:highlight w:val="none"/>
        </w:rPr>
      </w:pPr>
      <w:r>
        <w:rPr>
          <w:rFonts w:hint="eastAsia" w:eastAsiaTheme="minorEastAsia"/>
          <w:color w:val="auto"/>
          <w:highlight w:val="none"/>
        </w:rPr>
        <w:t>3</w:t>
      </w:r>
      <w:r>
        <w:rPr>
          <w:rFonts w:ascii="宋体" w:hAnsi="宋体" w:eastAsia="宋体" w:cs="宋体"/>
          <w:color w:val="auto"/>
          <w:highlight w:val="none"/>
          <w:lang w:val="zh-TW" w:eastAsia="zh-TW"/>
        </w:rPr>
        <w:t>、其它技术材料（如有）</w:t>
      </w:r>
      <w:r>
        <w:rPr>
          <w:rFonts w:ascii="宋体" w:hAnsi="宋体" w:eastAsia="宋体" w:cs="宋体"/>
          <w:color w:val="auto"/>
          <w:highlight w:val="none"/>
          <w:lang w:val="zh-TW" w:eastAsia="zh-TW"/>
        </w:rPr>
        <w:tab/>
      </w:r>
    </w:p>
    <w:p w14:paraId="26779149">
      <w:pPr>
        <w:pStyle w:val="22"/>
        <w:shd w:val="clear" w:fill="FFFFFF" w:themeFill="background1"/>
        <w:spacing w:line="400" w:lineRule="exact"/>
        <w:ind w:firstLine="480"/>
        <w:rPr>
          <w:color w:val="auto"/>
          <w:highlight w:val="none"/>
        </w:rPr>
      </w:pPr>
    </w:p>
    <w:p w14:paraId="6F89E650">
      <w:pPr>
        <w:shd w:val="clear" w:fill="FFFFFF" w:themeFill="background1"/>
        <w:spacing w:line="400" w:lineRule="exact"/>
        <w:rPr>
          <w:color w:val="auto"/>
          <w:highlight w:val="none"/>
        </w:rPr>
      </w:pPr>
      <w:r>
        <w:rPr>
          <w:color w:val="auto"/>
          <w:highlight w:val="none"/>
        </w:rPr>
        <w:br w:type="page"/>
      </w:r>
    </w:p>
    <w:p w14:paraId="57425682">
      <w:pPr>
        <w:pStyle w:val="5"/>
        <w:shd w:val="clear" w:fill="FFFFFF" w:themeFill="background1"/>
        <w:spacing w:before="0" w:after="0" w:line="400" w:lineRule="exact"/>
        <w:ind w:firstLine="562"/>
        <w:rPr>
          <w:color w:val="auto"/>
          <w:sz w:val="28"/>
          <w:szCs w:val="28"/>
          <w:highlight w:val="none"/>
          <w:lang w:val="zh-TW" w:eastAsia="zh-TW"/>
        </w:rPr>
      </w:pPr>
      <w:bookmarkStart w:id="141" w:name="_Toc28174"/>
      <w:r>
        <w:rPr>
          <w:rFonts w:ascii="宋体" w:hAnsi="宋体" w:eastAsia="宋体" w:cs="宋体"/>
          <w:color w:val="auto"/>
          <w:sz w:val="28"/>
          <w:szCs w:val="28"/>
          <w:highlight w:val="none"/>
          <w:lang w:val="zh-TW" w:eastAsia="zh-TW"/>
        </w:rPr>
        <w:t>一、报价文件</w:t>
      </w:r>
      <w:bookmarkEnd w:id="141"/>
    </w:p>
    <w:p w14:paraId="54B03AE5">
      <w:pPr>
        <w:pStyle w:val="5"/>
        <w:shd w:val="clear" w:fill="FFFFFF" w:themeFill="background1"/>
        <w:ind w:firstLine="506"/>
        <w:rPr>
          <w:rFonts w:ascii="黑体" w:hAnsi="黑体" w:eastAsia="黑体" w:cs="黑体"/>
          <w:color w:val="auto"/>
          <w:spacing w:val="12"/>
          <w:szCs w:val="24"/>
          <w:highlight w:val="none"/>
        </w:rPr>
      </w:pPr>
      <w:bookmarkStart w:id="142" w:name="_Toc271"/>
      <w:r>
        <w:rPr>
          <w:rFonts w:ascii="黑体" w:hAnsi="黑体" w:eastAsia="黑体" w:cs="黑体"/>
          <w:color w:val="auto"/>
          <w:spacing w:val="12"/>
          <w:szCs w:val="24"/>
          <w:highlight w:val="none"/>
        </w:rPr>
        <w:t>1</w:t>
      </w:r>
      <w:r>
        <w:rPr>
          <w:rFonts w:ascii="宋体" w:hAnsi="宋体" w:eastAsia="宋体" w:cs="宋体"/>
          <w:color w:val="auto"/>
          <w:spacing w:val="12"/>
          <w:szCs w:val="24"/>
          <w:highlight w:val="none"/>
          <w:lang w:val="zh-TW" w:eastAsia="zh-TW"/>
        </w:rPr>
        <w:t>、投标函</w:t>
      </w:r>
      <w:bookmarkEnd w:id="142"/>
    </w:p>
    <w:p w14:paraId="10E3E506">
      <w:pPr>
        <w:pStyle w:val="22"/>
        <w:shd w:val="clear" w:fill="FFFFFF" w:themeFill="background1"/>
        <w:spacing w:line="440" w:lineRule="exact"/>
        <w:rPr>
          <w:color w:val="auto"/>
          <w:highlight w:val="none"/>
        </w:rPr>
      </w:pPr>
      <w:r>
        <w:rPr>
          <w:rFonts w:ascii="宋体" w:hAnsi="宋体" w:eastAsia="宋体" w:cs="宋体"/>
          <w:color w:val="auto"/>
          <w:highlight w:val="none"/>
          <w:lang w:val="zh-TW" w:eastAsia="zh-TW"/>
        </w:rPr>
        <w:t>致：（招标人名称）：</w:t>
      </w:r>
    </w:p>
    <w:p w14:paraId="2F524FC5">
      <w:pPr>
        <w:pStyle w:val="22"/>
        <w:shd w:val="clear" w:fill="FFFFFF" w:themeFill="background1"/>
        <w:spacing w:line="440" w:lineRule="exact"/>
        <w:ind w:firstLine="480"/>
        <w:rPr>
          <w:color w:val="auto"/>
          <w:highlight w:val="none"/>
        </w:rPr>
      </w:pPr>
      <w:r>
        <w:rPr>
          <w:color w:val="auto"/>
          <w:highlight w:val="none"/>
        </w:rPr>
        <w:t>1</w:t>
      </w:r>
      <w:r>
        <w:rPr>
          <w:rFonts w:ascii="宋体" w:hAnsi="宋体" w:eastAsia="宋体" w:cs="宋体"/>
          <w:color w:val="auto"/>
          <w:highlight w:val="none"/>
          <w:lang w:val="zh-TW" w:eastAsia="zh-TW"/>
        </w:rPr>
        <w:t>．我方已仔细研究了（项目名称）（</w:t>
      </w:r>
      <w:r>
        <w:rPr>
          <w:rFonts w:hint="eastAsia" w:ascii="宋体" w:hAnsi="宋体" w:eastAsia="宋体" w:cs="宋体"/>
          <w:color w:val="auto"/>
          <w:highlight w:val="none"/>
          <w:lang w:val="zh-TW"/>
        </w:rPr>
        <w:t>标包</w:t>
      </w:r>
      <w:r>
        <w:rPr>
          <w:rFonts w:ascii="宋体" w:hAnsi="宋体" w:eastAsia="宋体" w:cs="宋体"/>
          <w:color w:val="auto"/>
          <w:highlight w:val="none"/>
          <w:lang w:val="zh-TW" w:eastAsia="zh-TW"/>
        </w:rPr>
        <w:t>名称及标包号）招标文件的全部内容，接受你方在招标文件中对投标方的约束条件。我方愿意按照合同的约定提供、交付货物及服务，并修补其缺陷。</w:t>
      </w:r>
    </w:p>
    <w:p w14:paraId="332348F6">
      <w:pPr>
        <w:pStyle w:val="22"/>
        <w:shd w:val="clear" w:fill="FFFFFF" w:themeFill="background1"/>
        <w:spacing w:line="440" w:lineRule="exact"/>
        <w:ind w:firstLine="480"/>
        <w:rPr>
          <w:color w:val="auto"/>
          <w:highlight w:val="none"/>
        </w:rPr>
      </w:pPr>
      <w:r>
        <w:rPr>
          <w:color w:val="auto"/>
          <w:highlight w:val="none"/>
        </w:rPr>
        <w:t>2</w:t>
      </w:r>
      <w:r>
        <w:rPr>
          <w:rFonts w:ascii="宋体" w:hAnsi="宋体" w:eastAsia="宋体" w:cs="宋体"/>
          <w:color w:val="auto"/>
          <w:highlight w:val="none"/>
          <w:lang w:val="zh-TW" w:eastAsia="zh-TW"/>
        </w:rPr>
        <w:t>．我方承诺在招标文件规定的投标有效期</w:t>
      </w:r>
      <w:r>
        <w:rPr>
          <w:color w:val="auto"/>
          <w:highlight w:val="none"/>
          <w:u w:val="single"/>
        </w:rPr>
        <w:t xml:space="preserve">  90  </w:t>
      </w:r>
      <w:r>
        <w:rPr>
          <w:rFonts w:ascii="宋体" w:hAnsi="宋体" w:eastAsia="宋体" w:cs="宋体"/>
          <w:color w:val="auto"/>
          <w:highlight w:val="none"/>
          <w:lang w:val="zh-TW" w:eastAsia="zh-TW"/>
        </w:rPr>
        <w:t>天内不修改、撤销投标文件。</w:t>
      </w:r>
    </w:p>
    <w:p w14:paraId="7C9239FC">
      <w:pPr>
        <w:pStyle w:val="22"/>
        <w:shd w:val="clear" w:fill="FFFFFF" w:themeFill="background1"/>
        <w:spacing w:line="440" w:lineRule="exact"/>
        <w:ind w:firstLine="480"/>
        <w:rPr>
          <w:color w:val="auto"/>
          <w:highlight w:val="none"/>
        </w:rPr>
      </w:pPr>
      <w:r>
        <w:rPr>
          <w:rFonts w:hint="eastAsia" w:eastAsia="宋体"/>
          <w:color w:val="auto"/>
          <w:highlight w:val="none"/>
          <w:lang w:val="en-US" w:eastAsia="zh-CN"/>
        </w:rPr>
        <w:t>3</w:t>
      </w:r>
      <w:r>
        <w:rPr>
          <w:rFonts w:ascii="宋体" w:hAnsi="宋体" w:eastAsia="宋体" w:cs="宋体"/>
          <w:color w:val="auto"/>
          <w:highlight w:val="none"/>
          <w:lang w:val="zh-TW" w:eastAsia="zh-TW"/>
        </w:rPr>
        <w:t>．如我方中标：</w:t>
      </w:r>
    </w:p>
    <w:p w14:paraId="2DCE87B1">
      <w:pPr>
        <w:pStyle w:val="22"/>
        <w:shd w:val="clear" w:fill="FFFFFF" w:themeFill="background1"/>
        <w:spacing w:line="440" w:lineRule="exact"/>
        <w:ind w:firstLine="480"/>
        <w:rPr>
          <w:color w:val="auto"/>
          <w:highlight w:val="none"/>
        </w:rPr>
      </w:pPr>
      <w:r>
        <w:rPr>
          <w:rFonts w:ascii="宋体" w:hAnsi="宋体" w:eastAsia="宋体" w:cs="宋体"/>
          <w:color w:val="auto"/>
          <w:highlight w:val="none"/>
          <w:lang w:val="zh-TW" w:eastAsia="zh-TW"/>
        </w:rPr>
        <w:t>（</w:t>
      </w:r>
      <w:r>
        <w:rPr>
          <w:color w:val="auto"/>
          <w:highlight w:val="none"/>
        </w:rPr>
        <w:t>1</w:t>
      </w:r>
      <w:r>
        <w:rPr>
          <w:rFonts w:ascii="宋体" w:hAnsi="宋体" w:eastAsia="宋体" w:cs="宋体"/>
          <w:color w:val="auto"/>
          <w:highlight w:val="none"/>
          <w:lang w:val="zh-TW" w:eastAsia="zh-TW"/>
        </w:rPr>
        <w:t>）我方承诺在收到中标通知书后，在中标通知书规定的期限内与你方签订合同。</w:t>
      </w:r>
    </w:p>
    <w:p w14:paraId="1D506A26">
      <w:pPr>
        <w:pStyle w:val="22"/>
        <w:shd w:val="clear" w:fill="FFFFFF" w:themeFill="background1"/>
        <w:spacing w:line="440" w:lineRule="exact"/>
        <w:ind w:firstLine="480"/>
        <w:rPr>
          <w:color w:val="auto"/>
          <w:highlight w:val="none"/>
        </w:rPr>
      </w:pPr>
      <w:r>
        <w:rPr>
          <w:rFonts w:ascii="宋体" w:hAnsi="宋体" w:eastAsia="宋体" w:cs="宋体"/>
          <w:color w:val="auto"/>
          <w:highlight w:val="none"/>
          <w:lang w:val="zh-TW" w:eastAsia="zh-TW"/>
        </w:rPr>
        <w:t>（</w:t>
      </w:r>
      <w:r>
        <w:rPr>
          <w:color w:val="auto"/>
          <w:highlight w:val="none"/>
        </w:rPr>
        <w:t>2</w:t>
      </w:r>
      <w:r>
        <w:rPr>
          <w:rFonts w:ascii="宋体" w:hAnsi="宋体" w:eastAsia="宋体" w:cs="宋体"/>
          <w:color w:val="auto"/>
          <w:highlight w:val="none"/>
          <w:lang w:val="zh-TW" w:eastAsia="zh-TW"/>
        </w:rPr>
        <w:t>）随同本投标函递交的投标一览表属于合同文件的组成部分。</w:t>
      </w:r>
    </w:p>
    <w:p w14:paraId="71B3C81C">
      <w:pPr>
        <w:pStyle w:val="22"/>
        <w:shd w:val="clear" w:fill="FFFFFF" w:themeFill="background1"/>
        <w:spacing w:line="440" w:lineRule="exact"/>
        <w:ind w:firstLine="480"/>
        <w:rPr>
          <w:color w:val="auto"/>
          <w:highlight w:val="none"/>
        </w:rPr>
      </w:pPr>
      <w:r>
        <w:rPr>
          <w:rFonts w:ascii="宋体" w:hAnsi="宋体" w:eastAsia="宋体" w:cs="宋体"/>
          <w:color w:val="auto"/>
          <w:highlight w:val="none"/>
          <w:lang w:val="zh-TW" w:eastAsia="zh-TW"/>
        </w:rPr>
        <w:t>（</w:t>
      </w:r>
      <w:r>
        <w:rPr>
          <w:color w:val="auto"/>
          <w:highlight w:val="none"/>
        </w:rPr>
        <w:t>3</w:t>
      </w:r>
      <w:r>
        <w:rPr>
          <w:rFonts w:ascii="宋体" w:hAnsi="宋体" w:eastAsia="宋体" w:cs="宋体"/>
          <w:color w:val="auto"/>
          <w:highlight w:val="none"/>
          <w:lang w:val="zh-TW" w:eastAsia="zh-TW"/>
        </w:rPr>
        <w:t>）我方承诺按照招标文件规定向你方递交履约保证金。</w:t>
      </w:r>
    </w:p>
    <w:p w14:paraId="7EB42829">
      <w:pPr>
        <w:pStyle w:val="22"/>
        <w:shd w:val="clear" w:fill="FFFFFF" w:themeFill="background1"/>
        <w:spacing w:line="440" w:lineRule="exact"/>
        <w:ind w:firstLine="480"/>
        <w:rPr>
          <w:color w:val="auto"/>
          <w:highlight w:val="none"/>
        </w:rPr>
      </w:pPr>
      <w:r>
        <w:rPr>
          <w:rFonts w:ascii="宋体" w:hAnsi="宋体" w:eastAsia="宋体" w:cs="宋体"/>
          <w:color w:val="auto"/>
          <w:highlight w:val="none"/>
          <w:lang w:val="zh-TW" w:eastAsia="zh-TW"/>
        </w:rPr>
        <w:t>（</w:t>
      </w:r>
      <w:r>
        <w:rPr>
          <w:color w:val="auto"/>
          <w:highlight w:val="none"/>
        </w:rPr>
        <w:t>4</w:t>
      </w:r>
      <w:r>
        <w:rPr>
          <w:rFonts w:ascii="宋体" w:hAnsi="宋体" w:eastAsia="宋体" w:cs="宋体"/>
          <w:color w:val="auto"/>
          <w:highlight w:val="none"/>
          <w:lang w:val="zh-TW" w:eastAsia="zh-TW"/>
        </w:rPr>
        <w:t>）我方承诺在合同约定的期限内提供并交付货物及服务。</w:t>
      </w:r>
    </w:p>
    <w:p w14:paraId="39083DAB">
      <w:pPr>
        <w:pStyle w:val="22"/>
        <w:shd w:val="clear" w:fill="FFFFFF" w:themeFill="background1"/>
        <w:spacing w:line="440" w:lineRule="exact"/>
        <w:ind w:firstLine="480"/>
        <w:rPr>
          <w:color w:val="auto"/>
          <w:highlight w:val="none"/>
        </w:rPr>
      </w:pPr>
      <w:r>
        <w:rPr>
          <w:rFonts w:hint="eastAsia" w:eastAsia="宋体"/>
          <w:color w:val="auto"/>
          <w:highlight w:val="none"/>
          <w:lang w:val="en-US" w:eastAsia="zh-CN"/>
        </w:rPr>
        <w:t>4</w:t>
      </w:r>
      <w:r>
        <w:rPr>
          <w:rFonts w:ascii="宋体" w:hAnsi="宋体" w:eastAsia="宋体" w:cs="宋体"/>
          <w:color w:val="auto"/>
          <w:highlight w:val="none"/>
          <w:lang w:val="zh-TW" w:eastAsia="zh-TW"/>
        </w:rPr>
        <w:t>．我方在此声明，所递交的投标文件及有关资料内容完整、真实和准确，且不存在第二章</w:t>
      </w:r>
      <w:r>
        <w:rPr>
          <w:color w:val="auto"/>
          <w:highlight w:val="none"/>
        </w:rPr>
        <w:t>“</w:t>
      </w:r>
      <w:r>
        <w:rPr>
          <w:rFonts w:ascii="宋体" w:hAnsi="宋体" w:eastAsia="宋体" w:cs="宋体"/>
          <w:color w:val="auto"/>
          <w:highlight w:val="none"/>
          <w:lang w:val="zh-TW" w:eastAsia="zh-TW"/>
        </w:rPr>
        <w:t>投标人须知</w:t>
      </w:r>
      <w:r>
        <w:rPr>
          <w:color w:val="auto"/>
          <w:highlight w:val="none"/>
        </w:rPr>
        <w:t>”</w:t>
      </w:r>
      <w:r>
        <w:rPr>
          <w:rFonts w:ascii="宋体" w:hAnsi="宋体" w:eastAsia="宋体" w:cs="宋体"/>
          <w:color w:val="auto"/>
          <w:highlight w:val="none"/>
          <w:lang w:val="zh-TW" w:eastAsia="zh-TW"/>
        </w:rPr>
        <w:t>第</w:t>
      </w:r>
      <w:r>
        <w:rPr>
          <w:color w:val="auto"/>
          <w:highlight w:val="none"/>
        </w:rPr>
        <w:t>1.4.3</w:t>
      </w:r>
      <w:r>
        <w:rPr>
          <w:rFonts w:ascii="宋体" w:hAnsi="宋体" w:eastAsia="宋体" w:cs="宋体"/>
          <w:color w:val="auto"/>
          <w:highlight w:val="none"/>
          <w:lang w:val="zh-TW" w:eastAsia="zh-TW"/>
        </w:rPr>
        <w:t>项和第</w:t>
      </w:r>
      <w:r>
        <w:rPr>
          <w:color w:val="auto"/>
          <w:highlight w:val="none"/>
        </w:rPr>
        <w:t>1.4.4</w:t>
      </w:r>
      <w:r>
        <w:rPr>
          <w:rFonts w:ascii="宋体" w:hAnsi="宋体" w:eastAsia="宋体" w:cs="宋体"/>
          <w:color w:val="auto"/>
          <w:highlight w:val="none"/>
          <w:lang w:val="zh-TW" w:eastAsia="zh-TW"/>
        </w:rPr>
        <w:t>项规定的任何一种情形。</w:t>
      </w:r>
    </w:p>
    <w:p w14:paraId="185BC525">
      <w:pPr>
        <w:pStyle w:val="22"/>
        <w:shd w:val="clear" w:fill="FFFFFF" w:themeFill="background1"/>
        <w:spacing w:line="440" w:lineRule="exact"/>
        <w:ind w:firstLine="480"/>
        <w:rPr>
          <w:color w:val="auto"/>
          <w:highlight w:val="none"/>
        </w:rPr>
      </w:pPr>
      <w:r>
        <w:rPr>
          <w:rFonts w:hint="eastAsia" w:eastAsia="宋体"/>
          <w:color w:val="auto"/>
          <w:highlight w:val="none"/>
          <w:lang w:val="en-US" w:eastAsia="zh-CN"/>
        </w:rPr>
        <w:t>5</w:t>
      </w:r>
      <w:r>
        <w:rPr>
          <w:rFonts w:ascii="宋体" w:hAnsi="宋体" w:eastAsia="宋体" w:cs="宋体"/>
          <w:color w:val="auto"/>
          <w:highlight w:val="none"/>
          <w:lang w:val="zh-TW" w:eastAsia="zh-TW"/>
        </w:rPr>
        <w:t>．我方同意按照你方要求提供与我方投标有关的一切数据或资料，完全理解你方不一定接受最低价的投标或收到的任何投标。</w:t>
      </w:r>
    </w:p>
    <w:p w14:paraId="2287DA19">
      <w:pPr>
        <w:pStyle w:val="22"/>
        <w:shd w:val="clear" w:fill="FFFFFF" w:themeFill="background1"/>
        <w:spacing w:line="440" w:lineRule="exact"/>
        <w:ind w:firstLine="480"/>
        <w:rPr>
          <w:color w:val="auto"/>
          <w:highlight w:val="none"/>
        </w:rPr>
      </w:pPr>
      <w:r>
        <w:rPr>
          <w:rFonts w:hint="eastAsia" w:eastAsia="宋体"/>
          <w:color w:val="auto"/>
          <w:highlight w:val="none"/>
          <w:lang w:val="en-US" w:eastAsia="zh-CN"/>
        </w:rPr>
        <w:t>6</w:t>
      </w:r>
      <w:r>
        <w:rPr>
          <w:rFonts w:ascii="宋体" w:hAnsi="宋体" w:eastAsia="宋体" w:cs="宋体"/>
          <w:color w:val="auto"/>
          <w:highlight w:val="none"/>
          <w:lang w:val="zh-TW" w:eastAsia="zh-TW"/>
        </w:rPr>
        <w:t>．</w:t>
      </w:r>
      <w:r>
        <w:rPr>
          <w:rFonts w:ascii="宋体" w:hAnsi="宋体" w:eastAsia="宋体" w:cs="宋体"/>
          <w:color w:val="auto"/>
          <w:highlight w:val="none"/>
          <w:u w:val="single"/>
          <w:lang w:val="zh-TW" w:eastAsia="zh-TW"/>
        </w:rPr>
        <w:t>（其他补充说明）</w:t>
      </w:r>
      <w:r>
        <w:rPr>
          <w:rFonts w:ascii="宋体" w:hAnsi="宋体" w:eastAsia="宋体" w:cs="宋体"/>
          <w:color w:val="auto"/>
          <w:highlight w:val="none"/>
          <w:lang w:val="zh-TW" w:eastAsia="zh-TW"/>
        </w:rPr>
        <w:t>。</w:t>
      </w:r>
    </w:p>
    <w:p w14:paraId="1EF99883">
      <w:pPr>
        <w:pStyle w:val="22"/>
        <w:shd w:val="clear" w:fill="FFFFFF" w:themeFill="background1"/>
        <w:spacing w:after="120"/>
        <w:rPr>
          <w:rFonts w:ascii="宋体" w:hAnsi="宋体" w:eastAsia="宋体" w:cs="宋体"/>
          <w:color w:val="auto"/>
          <w:highlight w:val="none"/>
        </w:rPr>
      </w:pPr>
    </w:p>
    <w:p w14:paraId="5E8F41F6">
      <w:pPr>
        <w:pStyle w:val="22"/>
        <w:shd w:val="clear" w:fill="FFFFFF" w:themeFill="background1"/>
        <w:spacing w:after="120"/>
        <w:ind w:firstLine="3401"/>
        <w:rPr>
          <w:rFonts w:ascii="宋体" w:hAnsi="宋体" w:eastAsia="宋体" w:cs="宋体"/>
          <w:color w:val="auto"/>
          <w:highlight w:val="none"/>
        </w:rPr>
      </w:pPr>
      <w:r>
        <w:rPr>
          <w:rFonts w:ascii="宋体" w:hAnsi="宋体" w:eastAsia="宋体" w:cs="宋体"/>
          <w:color w:val="auto"/>
          <w:highlight w:val="none"/>
          <w:lang w:val="zh-TW" w:eastAsia="zh-TW"/>
        </w:rPr>
        <w:t>投标人：（盖单位章）</w:t>
      </w:r>
    </w:p>
    <w:p w14:paraId="751743A6">
      <w:pPr>
        <w:pStyle w:val="22"/>
        <w:shd w:val="clear" w:fill="FFFFFF" w:themeFill="background1"/>
        <w:spacing w:after="120"/>
        <w:ind w:firstLine="3401"/>
        <w:rPr>
          <w:rFonts w:ascii="宋体" w:hAnsi="宋体" w:eastAsia="宋体" w:cs="宋体"/>
          <w:color w:val="auto"/>
          <w:highlight w:val="none"/>
        </w:rPr>
      </w:pPr>
      <w:r>
        <w:rPr>
          <w:rFonts w:ascii="宋体" w:hAnsi="宋体" w:eastAsia="宋体" w:cs="宋体"/>
          <w:color w:val="auto"/>
          <w:highlight w:val="none"/>
          <w:lang w:val="zh-TW" w:eastAsia="zh-TW"/>
        </w:rPr>
        <w:t>法定代表人或其委托代理人：（签字）</w:t>
      </w:r>
    </w:p>
    <w:p w14:paraId="5102C441">
      <w:pPr>
        <w:pStyle w:val="22"/>
        <w:shd w:val="clear" w:fill="FFFFFF" w:themeFill="background1"/>
        <w:spacing w:after="120"/>
        <w:ind w:firstLine="3401"/>
        <w:rPr>
          <w:rFonts w:ascii="宋体" w:hAnsi="宋体" w:eastAsia="宋体" w:cs="宋体"/>
          <w:color w:val="auto"/>
          <w:highlight w:val="none"/>
          <w:u w:val="single"/>
        </w:rPr>
      </w:pPr>
      <w:r>
        <w:rPr>
          <w:rFonts w:ascii="宋体" w:hAnsi="宋体" w:eastAsia="宋体" w:cs="宋体"/>
          <w:color w:val="auto"/>
          <w:highlight w:val="none"/>
          <w:lang w:val="zh-TW" w:eastAsia="zh-TW"/>
        </w:rPr>
        <w:t>地址邮编</w:t>
      </w:r>
    </w:p>
    <w:p w14:paraId="4B55F1D1">
      <w:pPr>
        <w:pStyle w:val="22"/>
        <w:shd w:val="clear" w:fill="FFFFFF" w:themeFill="background1"/>
        <w:spacing w:after="120"/>
        <w:ind w:firstLine="3401"/>
        <w:rPr>
          <w:rFonts w:ascii="宋体" w:hAnsi="宋体" w:eastAsia="宋体" w:cs="宋体"/>
          <w:color w:val="auto"/>
          <w:highlight w:val="none"/>
        </w:rPr>
      </w:pPr>
      <w:r>
        <w:rPr>
          <w:rFonts w:ascii="宋体" w:hAnsi="宋体" w:eastAsia="宋体" w:cs="宋体"/>
          <w:color w:val="auto"/>
          <w:highlight w:val="none"/>
          <w:lang w:val="zh-TW" w:eastAsia="zh-TW"/>
        </w:rPr>
        <w:t>电话传真</w:t>
      </w:r>
    </w:p>
    <w:p w14:paraId="4C20B7F6">
      <w:pPr>
        <w:pStyle w:val="22"/>
        <w:shd w:val="clear" w:fill="FFFFFF" w:themeFill="background1"/>
        <w:spacing w:after="120"/>
        <w:ind w:firstLine="3401"/>
        <w:rPr>
          <w:rFonts w:ascii="宋体" w:hAnsi="宋体" w:eastAsia="宋体" w:cs="宋体"/>
          <w:color w:val="auto"/>
          <w:highlight w:val="none"/>
        </w:rPr>
      </w:pPr>
      <w:r>
        <w:rPr>
          <w:rFonts w:ascii="宋体" w:hAnsi="宋体" w:eastAsia="宋体" w:cs="宋体"/>
          <w:color w:val="auto"/>
          <w:highlight w:val="none"/>
          <w:lang w:val="zh-TW" w:eastAsia="zh-TW"/>
        </w:rPr>
        <w:t>电子邮箱</w:t>
      </w:r>
    </w:p>
    <w:p w14:paraId="6D220503">
      <w:pPr>
        <w:pStyle w:val="22"/>
        <w:shd w:val="clear" w:fill="FFFFFF" w:themeFill="background1"/>
        <w:spacing w:after="120"/>
        <w:ind w:firstLine="3401"/>
        <w:rPr>
          <w:color w:val="auto"/>
          <w:highlight w:val="none"/>
          <w:u w:val="single"/>
        </w:rPr>
      </w:pPr>
      <w:r>
        <w:rPr>
          <w:rFonts w:ascii="宋体" w:hAnsi="宋体" w:eastAsia="宋体" w:cs="宋体"/>
          <w:color w:val="auto"/>
          <w:highlight w:val="none"/>
          <w:lang w:val="zh-TW" w:eastAsia="zh-TW"/>
        </w:rPr>
        <w:t>网址：</w:t>
      </w:r>
    </w:p>
    <w:p w14:paraId="50034930">
      <w:pPr>
        <w:pStyle w:val="22"/>
        <w:shd w:val="clear" w:fill="FFFFFF" w:themeFill="background1"/>
        <w:spacing w:after="120"/>
        <w:ind w:firstLine="3401"/>
        <w:rPr>
          <w:rFonts w:ascii="宋体" w:hAnsi="宋体" w:eastAsia="宋体" w:cs="宋体"/>
          <w:color w:val="auto"/>
          <w:highlight w:val="none"/>
        </w:rPr>
      </w:pPr>
      <w:r>
        <w:rPr>
          <w:rFonts w:ascii="宋体" w:hAnsi="宋体" w:eastAsia="宋体" w:cs="宋体"/>
          <w:color w:val="auto"/>
          <w:highlight w:val="none"/>
          <w:lang w:val="zh-TW" w:eastAsia="zh-TW"/>
        </w:rPr>
        <w:t>年月日</w:t>
      </w:r>
    </w:p>
    <w:p w14:paraId="0616D899">
      <w:pPr>
        <w:pStyle w:val="22"/>
        <w:shd w:val="clear" w:fill="FFFFFF" w:themeFill="background1"/>
        <w:spacing w:after="120"/>
        <w:rPr>
          <w:rFonts w:ascii="宋体" w:hAnsi="宋体" w:eastAsia="宋体" w:cs="宋体"/>
          <w:color w:val="auto"/>
          <w:highlight w:val="none"/>
          <w:lang w:val="zh-TW"/>
        </w:rPr>
      </w:pPr>
      <w:r>
        <w:rPr>
          <w:rFonts w:ascii="宋体" w:hAnsi="宋体" w:eastAsia="宋体" w:cs="宋体"/>
          <w:color w:val="auto"/>
          <w:highlight w:val="none"/>
          <w:lang w:val="zh-TW" w:eastAsia="zh-TW"/>
        </w:rPr>
        <w:t>注：采用资格预审的，资格审查资料如有更新或补充，投标人应在第</w:t>
      </w:r>
      <w:r>
        <w:rPr>
          <w:rFonts w:ascii="宋体" w:hAnsi="宋体" w:eastAsia="宋体" w:cs="宋体"/>
          <w:color w:val="auto"/>
          <w:highlight w:val="none"/>
        </w:rPr>
        <w:t>7</w:t>
      </w:r>
      <w:r>
        <w:rPr>
          <w:rFonts w:ascii="宋体" w:hAnsi="宋体" w:eastAsia="宋体" w:cs="宋体"/>
          <w:color w:val="auto"/>
          <w:highlight w:val="none"/>
          <w:lang w:val="zh-TW" w:eastAsia="zh-TW"/>
        </w:rPr>
        <w:t>条中说明。</w:t>
      </w:r>
    </w:p>
    <w:p w14:paraId="05817917">
      <w:pPr>
        <w:shd w:val="clear" w:fill="FFFFFF" w:themeFill="background1"/>
        <w:ind w:firstLine="504"/>
        <w:rPr>
          <w:rFonts w:ascii="宋体" w:hAnsi="宋体" w:eastAsia="宋体" w:cs="宋体"/>
          <w:b/>
          <w:bCs/>
          <w:color w:val="auto"/>
          <w:spacing w:val="12"/>
          <w:kern w:val="2"/>
          <w:highlight w:val="none"/>
          <w:lang w:val="zh-TW" w:eastAsia="zh-TW"/>
        </w:rPr>
      </w:pPr>
      <w:r>
        <w:rPr>
          <w:rFonts w:ascii="宋体" w:hAnsi="宋体" w:eastAsia="宋体" w:cs="宋体"/>
          <w:color w:val="auto"/>
          <w:spacing w:val="12"/>
          <w:highlight w:val="none"/>
          <w:lang w:val="zh-TW" w:eastAsia="zh-TW"/>
        </w:rPr>
        <w:br w:type="page"/>
      </w:r>
    </w:p>
    <w:p w14:paraId="1B30C976">
      <w:pPr>
        <w:pStyle w:val="5"/>
        <w:shd w:val="clear" w:fill="FFFFFF" w:themeFill="background1"/>
        <w:ind w:firstLine="506"/>
        <w:rPr>
          <w:rFonts w:ascii="宋体" w:hAnsi="宋体" w:eastAsia="宋体" w:cs="宋体"/>
          <w:color w:val="auto"/>
          <w:spacing w:val="12"/>
          <w:szCs w:val="24"/>
          <w:highlight w:val="none"/>
          <w:lang w:val="zh-TW" w:eastAsia="zh-TW"/>
        </w:rPr>
      </w:pPr>
      <w:bookmarkStart w:id="143" w:name="_Toc22000"/>
      <w:r>
        <w:rPr>
          <w:rFonts w:ascii="宋体" w:hAnsi="宋体" w:eastAsia="宋体" w:cs="宋体"/>
          <w:color w:val="auto"/>
          <w:spacing w:val="12"/>
          <w:szCs w:val="24"/>
          <w:highlight w:val="none"/>
          <w:lang w:val="zh-TW" w:eastAsia="zh-TW"/>
        </w:rPr>
        <w:t>2、投标一览表</w:t>
      </w:r>
      <w:bookmarkEnd w:id="143"/>
    </w:p>
    <w:p w14:paraId="576EB410">
      <w:pPr>
        <w:pStyle w:val="22"/>
        <w:widowControl/>
        <w:shd w:val="clear" w:fill="FFFFFF" w:themeFill="background1"/>
        <w:spacing w:after="120"/>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t>投标人名称：</w:t>
      </w:r>
      <w:r>
        <w:rPr>
          <w:rFonts w:hint="eastAsia" w:ascii="宋体" w:hAnsi="宋体" w:eastAsia="宋体" w:cs="宋体"/>
          <w:color w:val="auto"/>
          <w:highlight w:val="none"/>
          <w:lang w:val="en-US" w:eastAsia="zh-CN"/>
        </w:rPr>
        <w:t xml:space="preserve">                                          </w:t>
      </w:r>
      <w:r>
        <w:rPr>
          <w:rFonts w:ascii="宋体" w:hAnsi="宋体" w:eastAsia="宋体" w:cs="宋体"/>
          <w:color w:val="auto"/>
          <w:highlight w:val="none"/>
          <w:lang w:val="zh-TW" w:eastAsia="zh-TW"/>
        </w:rPr>
        <w:t>招标编号：</w:t>
      </w:r>
    </w:p>
    <w:tbl>
      <w:tblPr>
        <w:tblStyle w:val="25"/>
        <w:tblW w:w="884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596"/>
        <w:gridCol w:w="3981"/>
        <w:gridCol w:w="3272"/>
      </w:tblGrid>
      <w:tr w14:paraId="74B12A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1596" w:type="dxa"/>
            <w:tcBorders>
              <w:left w:val="single" w:color="auto" w:sz="4" w:space="0"/>
            </w:tcBorders>
            <w:vAlign w:val="center"/>
          </w:tcPr>
          <w:p w14:paraId="264E4CB4">
            <w:pPr>
              <w:widowControl w:val="0"/>
              <w:shd w:val="clear" w:fill="FFFFFF" w:themeFill="background1"/>
              <w:spacing w:line="300" w:lineRule="exact"/>
              <w:jc w:val="center"/>
              <w:rPr>
                <w:rFonts w:hint="eastAsia" w:ascii="宋体" w:hAnsi="宋体" w:eastAsia="宋体" w:cs="Times New Roman"/>
                <w:kern w:val="2"/>
                <w:sz w:val="24"/>
                <w:highlight w:val="none"/>
                <w:lang w:val="en-US" w:eastAsia="zh-CN"/>
              </w:rPr>
            </w:pPr>
            <w:r>
              <w:rPr>
                <w:rFonts w:hint="eastAsia" w:ascii="宋体" w:hAnsi="宋体" w:eastAsia="宋体" w:cs="Times New Roman"/>
                <w:kern w:val="2"/>
                <w:sz w:val="24"/>
                <w:highlight w:val="none"/>
                <w:lang w:val="en-US" w:eastAsia="zh-CN"/>
              </w:rPr>
              <w:t>1</w:t>
            </w:r>
          </w:p>
        </w:tc>
        <w:tc>
          <w:tcPr>
            <w:tcW w:w="3981" w:type="dxa"/>
            <w:tcBorders>
              <w:left w:val="single" w:color="auto" w:sz="4" w:space="0"/>
            </w:tcBorders>
            <w:vAlign w:val="center"/>
          </w:tcPr>
          <w:p w14:paraId="4C15BC9C">
            <w:pPr>
              <w:widowControl w:val="0"/>
              <w:shd w:val="clear" w:fill="FFFFFF" w:themeFill="background1"/>
              <w:spacing w:line="300" w:lineRule="exact"/>
              <w:jc w:val="center"/>
              <w:rPr>
                <w:rFonts w:ascii="宋体" w:hAnsi="宋体" w:eastAsia="宋体" w:cs="Times New Roman"/>
                <w:kern w:val="2"/>
                <w:sz w:val="24"/>
                <w:highlight w:val="none"/>
              </w:rPr>
            </w:pPr>
            <w:r>
              <w:rPr>
                <w:rFonts w:hint="eastAsia" w:ascii="宋体" w:hAnsi="宋体" w:eastAsia="宋体" w:cs="Times New Roman"/>
                <w:kern w:val="2"/>
                <w:sz w:val="24"/>
                <w:highlight w:val="none"/>
                <w:lang w:val="en-US" w:eastAsia="zh-CN"/>
              </w:rPr>
              <w:t>投标人</w:t>
            </w:r>
            <w:r>
              <w:rPr>
                <w:rFonts w:hint="eastAsia" w:ascii="宋体" w:hAnsi="宋体" w:eastAsia="宋体" w:cs="Times New Roman"/>
                <w:kern w:val="2"/>
                <w:sz w:val="24"/>
                <w:highlight w:val="none"/>
              </w:rPr>
              <w:t>名称</w:t>
            </w:r>
          </w:p>
        </w:tc>
        <w:tc>
          <w:tcPr>
            <w:tcW w:w="3272" w:type="dxa"/>
            <w:tcBorders>
              <w:right w:val="single" w:color="auto" w:sz="4" w:space="0"/>
            </w:tcBorders>
            <w:vAlign w:val="center"/>
          </w:tcPr>
          <w:p w14:paraId="722A7EDC">
            <w:pPr>
              <w:widowControl w:val="0"/>
              <w:shd w:val="clear" w:fill="FFFFFF" w:themeFill="background1"/>
              <w:spacing w:line="300" w:lineRule="exact"/>
              <w:jc w:val="center"/>
              <w:rPr>
                <w:rFonts w:ascii="宋体" w:hAnsi="宋体" w:eastAsia="宋体" w:cs="Times New Roman"/>
                <w:kern w:val="2"/>
                <w:sz w:val="24"/>
                <w:highlight w:val="none"/>
              </w:rPr>
            </w:pPr>
          </w:p>
        </w:tc>
      </w:tr>
      <w:tr w14:paraId="5DD7A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1596" w:type="dxa"/>
            <w:tcBorders>
              <w:left w:val="single" w:color="auto" w:sz="4" w:space="0"/>
            </w:tcBorders>
            <w:shd w:val="clear" w:color="auto" w:fill="auto"/>
            <w:vAlign w:val="center"/>
          </w:tcPr>
          <w:p w14:paraId="6F6DBF73">
            <w:pPr>
              <w:widowControl w:val="0"/>
              <w:shd w:val="clear" w:fill="FFFFFF" w:themeFill="background1"/>
              <w:spacing w:line="300" w:lineRule="exact"/>
              <w:jc w:val="center"/>
              <w:rPr>
                <w:rFonts w:hint="default" w:ascii="宋体" w:hAnsi="宋体" w:eastAsia="宋体" w:cs="Times New Roman"/>
                <w:kern w:val="2"/>
                <w:sz w:val="24"/>
                <w:highlight w:val="none"/>
                <w:lang w:val="en-US" w:eastAsia="zh-CN"/>
              </w:rPr>
            </w:pPr>
            <w:r>
              <w:rPr>
                <w:rFonts w:hint="eastAsia" w:ascii="宋体" w:hAnsi="宋体" w:eastAsia="宋体" w:cs="Times New Roman"/>
                <w:kern w:val="2"/>
                <w:sz w:val="24"/>
                <w:highlight w:val="none"/>
                <w:lang w:val="en-US" w:eastAsia="zh-CN"/>
              </w:rPr>
              <w:t>2</w:t>
            </w:r>
          </w:p>
        </w:tc>
        <w:tc>
          <w:tcPr>
            <w:tcW w:w="3981" w:type="dxa"/>
            <w:tcBorders>
              <w:left w:val="single" w:color="auto" w:sz="4" w:space="0"/>
            </w:tcBorders>
            <w:shd w:val="clear" w:color="auto" w:fill="auto"/>
            <w:vAlign w:val="center"/>
          </w:tcPr>
          <w:p w14:paraId="30D3964C">
            <w:pPr>
              <w:widowControl w:val="0"/>
              <w:shd w:val="clear" w:fill="FFFFFF" w:themeFill="background1"/>
              <w:spacing w:line="300" w:lineRule="exact"/>
              <w:jc w:val="center"/>
              <w:rPr>
                <w:rFonts w:hint="default" w:ascii="宋体" w:hAnsi="宋体" w:eastAsia="宋体" w:cs="Times New Roman"/>
                <w:kern w:val="2"/>
                <w:sz w:val="24"/>
                <w:highlight w:val="none"/>
                <w:lang w:val="en-US" w:eastAsia="zh-CN"/>
              </w:rPr>
            </w:pPr>
            <w:r>
              <w:rPr>
                <w:rFonts w:hint="eastAsia" w:ascii="宋体" w:hAnsi="宋体" w:eastAsia="宋体" w:cs="Times New Roman"/>
                <w:kern w:val="2"/>
                <w:sz w:val="24"/>
                <w:highlight w:val="none"/>
                <w:lang w:val="en-US" w:eastAsia="zh-CN"/>
              </w:rPr>
              <w:t>项目负责人</w:t>
            </w:r>
          </w:p>
        </w:tc>
        <w:tc>
          <w:tcPr>
            <w:tcW w:w="3272" w:type="dxa"/>
            <w:tcBorders>
              <w:right w:val="single" w:color="auto" w:sz="4" w:space="0"/>
            </w:tcBorders>
            <w:vAlign w:val="center"/>
          </w:tcPr>
          <w:p w14:paraId="24C6E376">
            <w:pPr>
              <w:widowControl w:val="0"/>
              <w:shd w:val="clear" w:fill="FFFFFF" w:themeFill="background1"/>
              <w:spacing w:line="300" w:lineRule="exact"/>
              <w:jc w:val="center"/>
              <w:rPr>
                <w:rFonts w:ascii="宋体" w:hAnsi="宋体" w:eastAsia="宋体" w:cs="Times New Roman"/>
                <w:kern w:val="2"/>
                <w:sz w:val="24"/>
                <w:highlight w:val="none"/>
              </w:rPr>
            </w:pPr>
          </w:p>
        </w:tc>
      </w:tr>
      <w:tr w14:paraId="5DDC8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1596" w:type="dxa"/>
            <w:tcBorders>
              <w:left w:val="single" w:color="auto" w:sz="4" w:space="0"/>
            </w:tcBorders>
            <w:vAlign w:val="center"/>
          </w:tcPr>
          <w:p w14:paraId="0A729DD4">
            <w:pPr>
              <w:widowControl w:val="0"/>
              <w:shd w:val="clear" w:fill="FFFFFF" w:themeFill="background1"/>
              <w:spacing w:line="300" w:lineRule="exact"/>
              <w:jc w:val="center"/>
              <w:rPr>
                <w:rFonts w:hint="default" w:ascii="宋体" w:hAnsi="宋体" w:eastAsia="宋体" w:cs="Times New Roman"/>
                <w:kern w:val="2"/>
                <w:sz w:val="24"/>
                <w:highlight w:val="none"/>
                <w:lang w:val="en-US" w:eastAsia="zh-CN"/>
              </w:rPr>
            </w:pPr>
            <w:r>
              <w:rPr>
                <w:rFonts w:hint="eastAsia" w:ascii="宋体" w:hAnsi="宋体" w:eastAsia="宋体" w:cs="Times New Roman"/>
                <w:kern w:val="2"/>
                <w:sz w:val="24"/>
                <w:highlight w:val="none"/>
                <w:lang w:val="en-US" w:eastAsia="zh-CN"/>
              </w:rPr>
              <w:t>3</w:t>
            </w:r>
          </w:p>
        </w:tc>
        <w:tc>
          <w:tcPr>
            <w:tcW w:w="3981" w:type="dxa"/>
            <w:tcBorders>
              <w:left w:val="single" w:color="auto" w:sz="4" w:space="0"/>
            </w:tcBorders>
            <w:vAlign w:val="center"/>
          </w:tcPr>
          <w:p w14:paraId="321954F8">
            <w:pPr>
              <w:widowControl w:val="0"/>
              <w:shd w:val="clear" w:fill="FFFFFF" w:themeFill="background1"/>
              <w:spacing w:line="300" w:lineRule="exact"/>
              <w:jc w:val="center"/>
              <w:rPr>
                <w:rFonts w:hint="eastAsia" w:ascii="宋体" w:hAnsi="宋体" w:eastAsia="宋体" w:cs="Times New Roman"/>
                <w:kern w:val="2"/>
                <w:sz w:val="24"/>
                <w:highlight w:val="none"/>
                <w:lang w:eastAsia="zh-CN"/>
              </w:rPr>
            </w:pPr>
            <w:r>
              <w:rPr>
                <w:rFonts w:hint="eastAsia" w:ascii="宋体" w:hAnsi="宋体" w:eastAsia="宋体" w:cs="宋体"/>
                <w:color w:val="auto"/>
                <w:highlight w:val="none"/>
                <w:lang w:val="en-US" w:eastAsia="zh-CN"/>
              </w:rPr>
              <w:t>经营服务期限</w:t>
            </w:r>
          </w:p>
        </w:tc>
        <w:tc>
          <w:tcPr>
            <w:tcW w:w="3272" w:type="dxa"/>
            <w:tcBorders>
              <w:right w:val="single" w:color="auto" w:sz="4" w:space="0"/>
            </w:tcBorders>
            <w:vAlign w:val="center"/>
          </w:tcPr>
          <w:p w14:paraId="7486AA58">
            <w:pPr>
              <w:widowControl w:val="0"/>
              <w:shd w:val="clear" w:fill="FFFFFF" w:themeFill="background1"/>
              <w:spacing w:line="300" w:lineRule="exact"/>
              <w:jc w:val="center"/>
              <w:rPr>
                <w:rFonts w:ascii="宋体" w:hAnsi="宋体" w:eastAsia="宋体" w:cs="Times New Roman"/>
                <w:kern w:val="2"/>
                <w:sz w:val="24"/>
                <w:highlight w:val="none"/>
              </w:rPr>
            </w:pPr>
          </w:p>
        </w:tc>
      </w:tr>
      <w:tr w14:paraId="2C46C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1596" w:type="dxa"/>
            <w:tcBorders>
              <w:left w:val="single" w:color="auto" w:sz="4" w:space="0"/>
            </w:tcBorders>
            <w:vAlign w:val="center"/>
          </w:tcPr>
          <w:p w14:paraId="63C4D50B">
            <w:pPr>
              <w:widowControl w:val="0"/>
              <w:shd w:val="clear" w:fill="FFFFFF" w:themeFill="background1"/>
              <w:spacing w:line="300" w:lineRule="exact"/>
              <w:jc w:val="center"/>
              <w:rPr>
                <w:rFonts w:hint="default" w:ascii="宋体" w:hAnsi="宋体" w:eastAsia="宋体" w:cs="Times New Roman"/>
                <w:kern w:val="2"/>
                <w:sz w:val="24"/>
                <w:highlight w:val="none"/>
                <w:lang w:val="en-US" w:eastAsia="zh-CN"/>
              </w:rPr>
            </w:pPr>
            <w:r>
              <w:rPr>
                <w:rFonts w:hint="eastAsia" w:ascii="宋体" w:hAnsi="宋体" w:eastAsia="宋体" w:cs="Times New Roman"/>
                <w:kern w:val="2"/>
                <w:sz w:val="24"/>
                <w:highlight w:val="none"/>
                <w:lang w:val="en-US" w:eastAsia="zh-CN"/>
              </w:rPr>
              <w:t>4</w:t>
            </w:r>
          </w:p>
        </w:tc>
        <w:tc>
          <w:tcPr>
            <w:tcW w:w="3981" w:type="dxa"/>
            <w:tcBorders>
              <w:left w:val="single" w:color="auto" w:sz="4" w:space="0"/>
            </w:tcBorders>
            <w:vAlign w:val="center"/>
          </w:tcPr>
          <w:p w14:paraId="17E2B9DA">
            <w:pPr>
              <w:widowControl w:val="0"/>
              <w:shd w:val="clear" w:fill="FFFFFF" w:themeFill="background1"/>
              <w:spacing w:line="300" w:lineRule="exact"/>
              <w:jc w:val="center"/>
              <w:rPr>
                <w:rFonts w:ascii="宋体" w:hAnsi="宋体" w:eastAsia="宋体" w:cs="Times New Roman"/>
                <w:kern w:val="2"/>
                <w:sz w:val="24"/>
                <w:highlight w:val="none"/>
              </w:rPr>
            </w:pPr>
            <w:r>
              <w:rPr>
                <w:rFonts w:hint="eastAsia" w:ascii="宋体" w:hAnsi="宋体" w:eastAsia="宋体" w:cs="Times New Roman"/>
                <w:kern w:val="2"/>
                <w:sz w:val="24"/>
                <w:highlight w:val="none"/>
              </w:rPr>
              <w:t>备注</w:t>
            </w:r>
          </w:p>
        </w:tc>
        <w:tc>
          <w:tcPr>
            <w:tcW w:w="3272" w:type="dxa"/>
            <w:tcBorders>
              <w:top w:val="single" w:color="auto" w:sz="4" w:space="0"/>
              <w:bottom w:val="single" w:color="auto" w:sz="4" w:space="0"/>
              <w:right w:val="single" w:color="auto" w:sz="4" w:space="0"/>
            </w:tcBorders>
            <w:vAlign w:val="center"/>
          </w:tcPr>
          <w:p w14:paraId="721AA974">
            <w:pPr>
              <w:widowControl w:val="0"/>
              <w:shd w:val="clear" w:fill="FFFFFF" w:themeFill="background1"/>
              <w:spacing w:line="300" w:lineRule="exact"/>
              <w:jc w:val="center"/>
              <w:rPr>
                <w:rFonts w:ascii="宋体" w:hAnsi="宋体" w:eastAsia="宋体" w:cs="Times New Roman"/>
                <w:kern w:val="2"/>
                <w:sz w:val="24"/>
                <w:highlight w:val="none"/>
              </w:rPr>
            </w:pPr>
          </w:p>
        </w:tc>
      </w:tr>
    </w:tbl>
    <w:p w14:paraId="548FF58F">
      <w:pPr>
        <w:pStyle w:val="22"/>
        <w:shd w:val="clear" w:fill="FFFFFF" w:themeFill="background1"/>
        <w:spacing w:after="120"/>
        <w:ind w:firstLine="2410"/>
        <w:rPr>
          <w:rFonts w:ascii="宋体" w:hAnsi="宋体" w:eastAsia="宋体" w:cs="宋体"/>
          <w:color w:val="auto"/>
          <w:highlight w:val="none"/>
          <w:lang w:val="zh-TW" w:eastAsia="zh-TW"/>
        </w:rPr>
      </w:pPr>
    </w:p>
    <w:p w14:paraId="2E66D9AA">
      <w:pPr>
        <w:pStyle w:val="22"/>
        <w:shd w:val="clear" w:fill="FFFFFF" w:themeFill="background1"/>
        <w:spacing w:after="120"/>
        <w:ind w:firstLine="2410"/>
        <w:rPr>
          <w:rFonts w:ascii="宋体" w:hAnsi="宋体" w:eastAsia="宋体" w:cs="宋体"/>
          <w:color w:val="auto"/>
          <w:highlight w:val="none"/>
          <w:lang w:val="zh-TW" w:eastAsia="zh-TW"/>
        </w:rPr>
      </w:pPr>
    </w:p>
    <w:p w14:paraId="0A60FD8F">
      <w:pPr>
        <w:pStyle w:val="22"/>
        <w:shd w:val="clear" w:fill="FFFFFF" w:themeFill="background1"/>
        <w:spacing w:after="120"/>
        <w:ind w:firstLine="2410"/>
        <w:rPr>
          <w:rFonts w:ascii="宋体" w:hAnsi="宋体" w:eastAsia="宋体" w:cs="宋体"/>
          <w:color w:val="auto"/>
          <w:highlight w:val="none"/>
          <w:lang w:val="zh-TW" w:eastAsia="zh-TW"/>
        </w:rPr>
      </w:pPr>
    </w:p>
    <w:p w14:paraId="2EC4B96B">
      <w:pPr>
        <w:pStyle w:val="22"/>
        <w:shd w:val="clear" w:fill="FFFFFF" w:themeFill="background1"/>
        <w:spacing w:after="120"/>
        <w:ind w:firstLine="2410"/>
        <w:rPr>
          <w:rFonts w:ascii="宋体" w:hAnsi="宋体" w:eastAsia="宋体" w:cs="宋体"/>
          <w:color w:val="auto"/>
          <w:highlight w:val="none"/>
        </w:rPr>
      </w:pPr>
      <w:r>
        <w:rPr>
          <w:rFonts w:ascii="宋体" w:hAnsi="宋体" w:eastAsia="宋体" w:cs="宋体"/>
          <w:color w:val="auto"/>
          <w:highlight w:val="none"/>
          <w:lang w:val="zh-TW" w:eastAsia="zh-TW"/>
        </w:rPr>
        <w:t>投标人：（盖单位章）</w:t>
      </w:r>
    </w:p>
    <w:p w14:paraId="11E84DDF">
      <w:pPr>
        <w:pStyle w:val="22"/>
        <w:shd w:val="clear" w:fill="FFFFFF" w:themeFill="background1"/>
        <w:spacing w:after="120"/>
        <w:ind w:firstLine="2410"/>
        <w:rPr>
          <w:rFonts w:ascii="宋体" w:hAnsi="宋体" w:eastAsia="宋体" w:cs="宋体"/>
          <w:color w:val="auto"/>
          <w:highlight w:val="none"/>
        </w:rPr>
      </w:pPr>
      <w:r>
        <w:rPr>
          <w:rFonts w:ascii="宋体" w:hAnsi="宋体" w:eastAsia="宋体" w:cs="宋体"/>
          <w:color w:val="auto"/>
          <w:highlight w:val="none"/>
          <w:lang w:val="zh-TW" w:eastAsia="zh-TW"/>
        </w:rPr>
        <w:t>法定代表人或其委托代理人：（签字）</w:t>
      </w:r>
    </w:p>
    <w:p w14:paraId="59B65CF7">
      <w:pPr>
        <w:pStyle w:val="22"/>
        <w:shd w:val="clear" w:fill="FFFFFF" w:themeFill="background1"/>
        <w:spacing w:after="120"/>
        <w:ind w:firstLine="2410"/>
        <w:rPr>
          <w:rFonts w:hint="eastAsia" w:ascii="宋体" w:hAnsi="宋体" w:eastAsia="宋体" w:cs="宋体"/>
          <w:color w:val="auto"/>
          <w:highlight w:val="none"/>
          <w:lang w:eastAsia="zh-CN"/>
        </w:rPr>
      </w:pPr>
      <w:r>
        <w:rPr>
          <w:rFonts w:ascii="宋体" w:hAnsi="宋体" w:eastAsia="宋体" w:cs="宋体"/>
          <w:color w:val="auto"/>
          <w:highlight w:val="none"/>
          <w:lang w:val="zh-TW" w:eastAsia="zh-TW"/>
        </w:rPr>
        <w:t>年</w:t>
      </w:r>
      <w:r>
        <w:rPr>
          <w:rFonts w:hint="eastAsia" w:ascii="宋体" w:hAnsi="宋体" w:eastAsia="宋体" w:cs="宋体"/>
          <w:color w:val="auto"/>
          <w:highlight w:val="none"/>
          <w:lang w:val="zh-TW"/>
        </w:rPr>
        <w:t xml:space="preserve"> </w:t>
      </w:r>
      <w:r>
        <w:rPr>
          <w:rFonts w:ascii="宋体" w:hAnsi="宋体" w:eastAsia="宋体" w:cs="宋体"/>
          <w:color w:val="auto"/>
          <w:highlight w:val="none"/>
          <w:lang w:val="zh-TW" w:eastAsia="zh-TW"/>
        </w:rPr>
        <w:t>月</w:t>
      </w:r>
      <w:r>
        <w:rPr>
          <w:rFonts w:hint="eastAsia" w:ascii="宋体" w:hAnsi="宋体" w:eastAsia="宋体" w:cs="宋体"/>
          <w:color w:val="auto"/>
          <w:highlight w:val="none"/>
          <w:lang w:val="zh-TW"/>
        </w:rPr>
        <w:t xml:space="preserve"> </w:t>
      </w:r>
      <w:r>
        <w:rPr>
          <w:rFonts w:ascii="宋体" w:hAnsi="宋体" w:eastAsia="宋体" w:cs="宋体"/>
          <w:color w:val="auto"/>
          <w:highlight w:val="none"/>
          <w:lang w:val="zh-TW" w:eastAsia="zh-TW"/>
        </w:rPr>
        <w:t>日</w:t>
      </w:r>
      <w:r>
        <w:rPr>
          <w:rFonts w:hint="eastAsia" w:ascii="宋体" w:hAnsi="宋体" w:eastAsia="宋体" w:cs="宋体"/>
          <w:color w:val="auto"/>
          <w:highlight w:val="none"/>
          <w:lang w:val="zh-TW" w:eastAsia="zh-CN"/>
        </w:rPr>
        <w:t>：</w:t>
      </w:r>
    </w:p>
    <w:p w14:paraId="76C8E9E4">
      <w:pPr>
        <w:pStyle w:val="22"/>
        <w:shd w:val="clear" w:fill="FFFFFF" w:themeFill="background1"/>
        <w:spacing w:after="120"/>
        <w:ind w:firstLine="2410"/>
        <w:rPr>
          <w:rFonts w:ascii="宋体" w:hAnsi="宋体" w:eastAsia="宋体" w:cs="宋体"/>
          <w:i/>
          <w:iCs/>
          <w:color w:val="auto"/>
          <w:highlight w:val="none"/>
        </w:rPr>
      </w:pPr>
    </w:p>
    <w:p w14:paraId="66257EFF">
      <w:pPr>
        <w:shd w:val="clear" w:fill="FFFFFF" w:themeFill="background1"/>
        <w:rPr>
          <w:color w:val="auto"/>
          <w:highlight w:val="none"/>
        </w:rPr>
      </w:pPr>
      <w:r>
        <w:rPr>
          <w:color w:val="auto"/>
          <w:highlight w:val="none"/>
        </w:rPr>
        <w:br w:type="page"/>
      </w:r>
    </w:p>
    <w:p w14:paraId="63D40608">
      <w:pPr>
        <w:pStyle w:val="5"/>
        <w:shd w:val="clear" w:fill="FFFFFF" w:themeFill="background1"/>
        <w:ind w:firstLine="562"/>
        <w:rPr>
          <w:rFonts w:ascii="黑体" w:hAnsi="黑体" w:eastAsia="黑体" w:cs="黑体"/>
          <w:b w:val="0"/>
          <w:bCs w:val="0"/>
          <w:color w:val="auto"/>
          <w:spacing w:val="12"/>
          <w:szCs w:val="24"/>
          <w:highlight w:val="none"/>
          <w:lang w:val="zh-TW" w:eastAsia="zh-TW"/>
        </w:rPr>
      </w:pPr>
      <w:bookmarkStart w:id="144" w:name="_Toc10445"/>
      <w:r>
        <w:rPr>
          <w:rFonts w:ascii="宋体" w:hAnsi="宋体" w:eastAsia="宋体" w:cs="宋体"/>
          <w:color w:val="auto"/>
          <w:sz w:val="28"/>
          <w:szCs w:val="28"/>
          <w:highlight w:val="none"/>
          <w:lang w:val="zh-TW" w:eastAsia="zh-TW"/>
        </w:rPr>
        <w:t>二、商务文件</w:t>
      </w:r>
      <w:bookmarkEnd w:id="144"/>
    </w:p>
    <w:p w14:paraId="318CB1E4">
      <w:pPr>
        <w:pStyle w:val="5"/>
        <w:shd w:val="clear" w:fill="FFFFFF" w:themeFill="background1"/>
        <w:ind w:firstLine="506"/>
        <w:rPr>
          <w:rFonts w:ascii="黑体" w:hAnsi="黑体" w:eastAsia="黑体" w:cs="黑体"/>
          <w:b w:val="0"/>
          <w:bCs w:val="0"/>
          <w:color w:val="auto"/>
          <w:spacing w:val="12"/>
          <w:szCs w:val="24"/>
          <w:highlight w:val="none"/>
        </w:rPr>
      </w:pPr>
      <w:bookmarkStart w:id="145" w:name="_Toc2596"/>
      <w:r>
        <w:rPr>
          <w:rFonts w:ascii="黑体" w:hAnsi="黑体" w:eastAsia="黑体" w:cs="黑体"/>
          <w:color w:val="auto"/>
          <w:spacing w:val="12"/>
          <w:szCs w:val="24"/>
          <w:highlight w:val="none"/>
        </w:rPr>
        <w:t>1</w:t>
      </w:r>
      <w:r>
        <w:rPr>
          <w:rFonts w:ascii="宋体" w:hAnsi="宋体" w:eastAsia="宋体" w:cs="宋体"/>
          <w:color w:val="auto"/>
          <w:spacing w:val="12"/>
          <w:szCs w:val="24"/>
          <w:highlight w:val="none"/>
          <w:lang w:val="zh-TW" w:eastAsia="zh-TW"/>
        </w:rPr>
        <w:t>、法定代表人身份证明</w:t>
      </w:r>
      <w:bookmarkEnd w:id="145"/>
    </w:p>
    <w:p w14:paraId="17FB5E56">
      <w:pPr>
        <w:pStyle w:val="22"/>
        <w:shd w:val="clear" w:fill="FFFFFF" w:themeFill="background1"/>
        <w:spacing w:line="360" w:lineRule="auto"/>
        <w:rPr>
          <w:color w:val="auto"/>
          <w:highlight w:val="none"/>
        </w:rPr>
      </w:pPr>
    </w:p>
    <w:p w14:paraId="3861F6AB">
      <w:pPr>
        <w:pStyle w:val="22"/>
        <w:shd w:val="clear" w:fill="FFFFFF" w:themeFill="background1"/>
        <w:spacing w:line="360" w:lineRule="auto"/>
        <w:rPr>
          <w:color w:val="auto"/>
          <w:highlight w:val="none"/>
        </w:rPr>
      </w:pPr>
      <w:r>
        <w:rPr>
          <w:rFonts w:ascii="宋体" w:hAnsi="宋体" w:eastAsia="宋体" w:cs="宋体"/>
          <w:color w:val="auto"/>
          <w:highlight w:val="none"/>
          <w:lang w:val="zh-TW" w:eastAsia="zh-TW"/>
        </w:rPr>
        <w:t xml:space="preserve">    投标人名称：</w:t>
      </w:r>
    </w:p>
    <w:p w14:paraId="41B94EEF">
      <w:pPr>
        <w:pStyle w:val="22"/>
        <w:shd w:val="clear" w:fill="FFFFFF" w:themeFill="background1"/>
        <w:spacing w:line="360" w:lineRule="auto"/>
        <w:rPr>
          <w:color w:val="auto"/>
          <w:highlight w:val="none"/>
        </w:rPr>
      </w:pPr>
      <w:r>
        <w:rPr>
          <w:rFonts w:ascii="宋体" w:hAnsi="宋体" w:eastAsia="宋体" w:cs="宋体"/>
          <w:color w:val="auto"/>
          <w:highlight w:val="none"/>
          <w:lang w:val="zh-TW" w:eastAsia="zh-TW"/>
        </w:rPr>
        <w:t xml:space="preserve">    单位性质：</w:t>
      </w:r>
    </w:p>
    <w:p w14:paraId="166101BB">
      <w:pPr>
        <w:pStyle w:val="22"/>
        <w:shd w:val="clear" w:fill="FFFFFF" w:themeFill="background1"/>
        <w:spacing w:line="360" w:lineRule="auto"/>
        <w:rPr>
          <w:color w:val="auto"/>
          <w:highlight w:val="none"/>
        </w:rPr>
      </w:pPr>
      <w:r>
        <w:rPr>
          <w:rFonts w:ascii="宋体" w:hAnsi="宋体" w:eastAsia="宋体" w:cs="宋体"/>
          <w:color w:val="auto"/>
          <w:highlight w:val="none"/>
          <w:lang w:val="zh-TW" w:eastAsia="zh-TW"/>
        </w:rPr>
        <w:t xml:space="preserve">    地址：</w:t>
      </w:r>
    </w:p>
    <w:p w14:paraId="0A0A3CD7">
      <w:pPr>
        <w:pStyle w:val="22"/>
        <w:shd w:val="clear" w:fill="FFFFFF" w:themeFill="background1"/>
        <w:spacing w:line="360" w:lineRule="auto"/>
        <w:rPr>
          <w:color w:val="auto"/>
          <w:highlight w:val="none"/>
        </w:rPr>
      </w:pPr>
      <w:r>
        <w:rPr>
          <w:rFonts w:ascii="宋体" w:hAnsi="宋体" w:eastAsia="宋体" w:cs="宋体"/>
          <w:color w:val="auto"/>
          <w:highlight w:val="none"/>
          <w:lang w:val="zh-TW" w:eastAsia="zh-TW"/>
        </w:rPr>
        <w:t xml:space="preserve">    成立时间：年月日</w:t>
      </w:r>
    </w:p>
    <w:p w14:paraId="65B875C4">
      <w:pPr>
        <w:pStyle w:val="22"/>
        <w:shd w:val="clear" w:fill="FFFFFF" w:themeFill="background1"/>
        <w:spacing w:line="360" w:lineRule="auto"/>
        <w:rPr>
          <w:color w:val="auto"/>
          <w:highlight w:val="none"/>
        </w:rPr>
      </w:pPr>
      <w:r>
        <w:rPr>
          <w:rFonts w:ascii="宋体" w:hAnsi="宋体" w:eastAsia="宋体" w:cs="宋体"/>
          <w:color w:val="auto"/>
          <w:highlight w:val="none"/>
          <w:lang w:val="zh-TW" w:eastAsia="zh-TW"/>
        </w:rPr>
        <w:t xml:space="preserve">    经营期限：</w:t>
      </w:r>
    </w:p>
    <w:p w14:paraId="713CD7F9">
      <w:pPr>
        <w:pStyle w:val="22"/>
        <w:shd w:val="clear" w:fill="FFFFFF" w:themeFill="background1"/>
        <w:spacing w:line="360" w:lineRule="auto"/>
        <w:ind w:firstLine="435"/>
        <w:rPr>
          <w:color w:val="auto"/>
          <w:highlight w:val="none"/>
          <w:u w:val="single"/>
        </w:rPr>
      </w:pPr>
      <w:r>
        <w:rPr>
          <w:rFonts w:ascii="宋体" w:hAnsi="宋体" w:eastAsia="宋体" w:cs="宋体"/>
          <w:color w:val="auto"/>
          <w:highlight w:val="none"/>
          <w:lang w:val="zh-TW" w:eastAsia="zh-TW"/>
        </w:rPr>
        <w:t>姓名：性别：年龄：职务：</w:t>
      </w:r>
    </w:p>
    <w:p w14:paraId="6FA25AF2">
      <w:pPr>
        <w:pStyle w:val="22"/>
        <w:shd w:val="clear" w:fill="FFFFFF" w:themeFill="background1"/>
        <w:spacing w:line="360" w:lineRule="auto"/>
        <w:ind w:firstLine="435"/>
        <w:rPr>
          <w:color w:val="auto"/>
          <w:highlight w:val="none"/>
        </w:rPr>
      </w:pPr>
      <w:r>
        <w:rPr>
          <w:rFonts w:ascii="宋体" w:hAnsi="宋体" w:eastAsia="宋体" w:cs="宋体"/>
          <w:color w:val="auto"/>
          <w:highlight w:val="none"/>
          <w:lang w:val="zh-TW" w:eastAsia="zh-TW"/>
        </w:rPr>
        <w:t>系（投标人名称）的法定代表人。</w:t>
      </w:r>
    </w:p>
    <w:p w14:paraId="62E6E624">
      <w:pPr>
        <w:pStyle w:val="22"/>
        <w:shd w:val="clear" w:fill="FFFFFF" w:themeFill="background1"/>
        <w:spacing w:line="360" w:lineRule="auto"/>
        <w:ind w:firstLine="435"/>
        <w:rPr>
          <w:color w:val="auto"/>
          <w:highlight w:val="none"/>
        </w:rPr>
      </w:pPr>
    </w:p>
    <w:p w14:paraId="53AD76D0">
      <w:pPr>
        <w:pStyle w:val="22"/>
        <w:shd w:val="clear" w:fill="FFFFFF" w:themeFill="background1"/>
        <w:spacing w:line="360" w:lineRule="auto"/>
        <w:ind w:firstLine="977"/>
        <w:rPr>
          <w:color w:val="auto"/>
          <w:highlight w:val="none"/>
          <w:lang w:val="zh-TW" w:eastAsia="zh-TW"/>
        </w:rPr>
      </w:pPr>
      <w:r>
        <w:rPr>
          <w:rFonts w:ascii="宋体" w:hAnsi="宋体" w:eastAsia="宋体" w:cs="宋体"/>
          <w:color w:val="auto"/>
          <w:highlight w:val="none"/>
          <w:lang w:val="zh-TW" w:eastAsia="zh-TW"/>
        </w:rPr>
        <w:t>特此证明。</w:t>
      </w:r>
    </w:p>
    <w:p w14:paraId="10DA61D1">
      <w:pPr>
        <w:pStyle w:val="22"/>
        <w:shd w:val="clear" w:fill="FFFFFF" w:themeFill="background1"/>
        <w:spacing w:line="360" w:lineRule="auto"/>
        <w:ind w:firstLine="435"/>
        <w:rPr>
          <w:color w:val="auto"/>
          <w:highlight w:val="none"/>
        </w:rPr>
      </w:pPr>
    </w:p>
    <w:p w14:paraId="004B4885">
      <w:pPr>
        <w:pStyle w:val="22"/>
        <w:shd w:val="clear" w:fill="FFFFFF" w:themeFill="background1"/>
        <w:spacing w:line="360" w:lineRule="auto"/>
        <w:jc w:val="right"/>
        <w:rPr>
          <w:color w:val="auto"/>
          <w:highlight w:val="none"/>
        </w:rPr>
      </w:pPr>
      <w:r>
        <w:rPr>
          <w:rFonts w:ascii="宋体" w:hAnsi="宋体" w:eastAsia="宋体" w:cs="宋体"/>
          <w:color w:val="auto"/>
          <w:highlight w:val="none"/>
          <w:lang w:val="zh-TW" w:eastAsia="zh-TW"/>
        </w:rPr>
        <w:t>投标人：</w:t>
      </w:r>
      <w:r>
        <w:rPr>
          <w:color w:val="auto"/>
          <w:highlight w:val="none"/>
        </w:rPr>
        <w:t>____________</w:t>
      </w:r>
      <w:r>
        <w:rPr>
          <w:rFonts w:ascii="宋体" w:hAnsi="宋体" w:eastAsia="宋体" w:cs="宋体"/>
          <w:color w:val="auto"/>
          <w:highlight w:val="none"/>
          <w:lang w:val="zh-TW" w:eastAsia="zh-TW"/>
        </w:rPr>
        <w:t>（盖单位章）</w:t>
      </w:r>
    </w:p>
    <w:p w14:paraId="28E1CB91">
      <w:pPr>
        <w:pStyle w:val="22"/>
        <w:shd w:val="clear" w:fill="FFFFFF" w:themeFill="background1"/>
        <w:spacing w:line="360" w:lineRule="auto"/>
        <w:ind w:firstLine="435"/>
        <w:jc w:val="right"/>
        <w:rPr>
          <w:color w:val="auto"/>
          <w:highlight w:val="none"/>
        </w:rPr>
      </w:pPr>
      <w:r>
        <w:rPr>
          <w:color w:val="auto"/>
          <w:highlight w:val="none"/>
        </w:rPr>
        <w:t>______</w:t>
      </w:r>
      <w:r>
        <w:rPr>
          <w:rFonts w:ascii="宋体" w:hAnsi="宋体" w:eastAsia="宋体" w:cs="宋体"/>
          <w:color w:val="auto"/>
          <w:highlight w:val="none"/>
          <w:lang w:val="zh-TW" w:eastAsia="zh-TW"/>
        </w:rPr>
        <w:t>年</w:t>
      </w:r>
      <w:r>
        <w:rPr>
          <w:color w:val="auto"/>
          <w:highlight w:val="none"/>
        </w:rPr>
        <w:t>______</w:t>
      </w:r>
      <w:r>
        <w:rPr>
          <w:rFonts w:ascii="宋体" w:hAnsi="宋体" w:eastAsia="宋体" w:cs="宋体"/>
          <w:color w:val="auto"/>
          <w:highlight w:val="none"/>
          <w:lang w:val="zh-TW" w:eastAsia="zh-TW"/>
        </w:rPr>
        <w:t>月</w:t>
      </w:r>
      <w:r>
        <w:rPr>
          <w:color w:val="auto"/>
          <w:highlight w:val="none"/>
        </w:rPr>
        <w:t>______</w:t>
      </w:r>
      <w:r>
        <w:rPr>
          <w:rFonts w:ascii="宋体" w:hAnsi="宋体" w:eastAsia="宋体" w:cs="宋体"/>
          <w:color w:val="auto"/>
          <w:highlight w:val="none"/>
          <w:lang w:val="zh-TW" w:eastAsia="zh-TW"/>
        </w:rPr>
        <w:t>日</w:t>
      </w:r>
    </w:p>
    <w:p w14:paraId="69268FA5">
      <w:pPr>
        <w:pStyle w:val="22"/>
        <w:shd w:val="clear" w:fill="FFFFFF" w:themeFill="background1"/>
        <w:spacing w:line="360" w:lineRule="auto"/>
        <w:ind w:firstLine="435"/>
        <w:rPr>
          <w:rFonts w:ascii="宋体" w:hAnsi="宋体" w:eastAsia="宋体" w:cs="宋体"/>
          <w:color w:val="auto"/>
          <w:highlight w:val="none"/>
        </w:rPr>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0"/>
      </w:tblGrid>
      <w:tr w14:paraId="3EE7F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1" w:hRule="atLeast"/>
        </w:trPr>
        <w:tc>
          <w:tcPr>
            <w:tcW w:w="9280" w:type="dxa"/>
          </w:tcPr>
          <w:p w14:paraId="092254FA">
            <w:pPr>
              <w:pStyle w:val="22"/>
              <w:shd w:val="clear" w:fill="FFFFFF" w:themeFill="background1"/>
              <w:spacing w:line="360" w:lineRule="auto"/>
              <w:rPr>
                <w:rFonts w:ascii="宋体" w:hAnsi="宋体" w:eastAsia="宋体" w:cs="宋体"/>
                <w:color w:val="auto"/>
                <w:highlight w:val="none"/>
              </w:rPr>
            </w:pPr>
            <w:r>
              <w:rPr>
                <w:rFonts w:ascii="宋体" w:hAnsi="宋体" w:eastAsia="宋体" w:cs="宋体"/>
                <w:color w:val="auto"/>
                <w:highlight w:val="none"/>
                <w:lang w:val="zh-TW" w:eastAsia="zh-TW"/>
              </w:rPr>
              <w:t>附法定代表人身份证复印件</w:t>
            </w:r>
          </w:p>
        </w:tc>
      </w:tr>
    </w:tbl>
    <w:p w14:paraId="47DCB24E">
      <w:pPr>
        <w:pStyle w:val="22"/>
        <w:shd w:val="clear" w:fill="FFFFFF" w:themeFill="background1"/>
        <w:spacing w:line="360" w:lineRule="auto"/>
        <w:ind w:firstLine="435"/>
        <w:rPr>
          <w:rFonts w:ascii="宋体" w:hAnsi="宋体" w:eastAsia="宋体" w:cs="宋体"/>
          <w:color w:val="auto"/>
          <w:highlight w:val="none"/>
        </w:rPr>
      </w:pPr>
    </w:p>
    <w:p w14:paraId="63B99422">
      <w:pPr>
        <w:pStyle w:val="22"/>
        <w:shd w:val="clear" w:fill="FFFFFF" w:themeFill="background1"/>
        <w:spacing w:line="360" w:lineRule="auto"/>
        <w:rPr>
          <w:color w:val="auto"/>
          <w:highlight w:val="none"/>
        </w:rPr>
      </w:pPr>
    </w:p>
    <w:p w14:paraId="7C642AF6">
      <w:pPr>
        <w:shd w:val="clear" w:fill="FFFFFF" w:themeFill="background1"/>
        <w:rPr>
          <w:color w:val="auto"/>
          <w:highlight w:val="none"/>
        </w:rPr>
      </w:pPr>
      <w:r>
        <w:rPr>
          <w:color w:val="auto"/>
          <w:highlight w:val="none"/>
        </w:rPr>
        <w:br w:type="page"/>
      </w:r>
    </w:p>
    <w:p w14:paraId="1DB3FFD2">
      <w:pPr>
        <w:pStyle w:val="5"/>
        <w:shd w:val="clear" w:fill="FFFFFF" w:themeFill="background1"/>
        <w:ind w:firstLine="504"/>
        <w:rPr>
          <w:rFonts w:ascii="黑体" w:hAnsi="黑体" w:eastAsia="黑体" w:cs="黑体"/>
          <w:b w:val="0"/>
          <w:bCs w:val="0"/>
          <w:color w:val="auto"/>
          <w:spacing w:val="12"/>
          <w:szCs w:val="24"/>
          <w:highlight w:val="none"/>
        </w:rPr>
      </w:pPr>
      <w:bookmarkStart w:id="146" w:name="_Toc11528"/>
      <w:r>
        <w:rPr>
          <w:rFonts w:ascii="黑体" w:hAnsi="黑体" w:eastAsia="黑体" w:cs="黑体"/>
          <w:b w:val="0"/>
          <w:bCs w:val="0"/>
          <w:color w:val="auto"/>
          <w:spacing w:val="12"/>
          <w:szCs w:val="24"/>
          <w:highlight w:val="none"/>
        </w:rPr>
        <w:t>2</w:t>
      </w:r>
      <w:r>
        <w:rPr>
          <w:rFonts w:ascii="宋体" w:hAnsi="宋体" w:eastAsia="宋体" w:cs="宋体"/>
          <w:color w:val="auto"/>
          <w:spacing w:val="12"/>
          <w:szCs w:val="24"/>
          <w:highlight w:val="none"/>
          <w:lang w:val="zh-TW" w:eastAsia="zh-TW"/>
        </w:rPr>
        <w:t>、法定代表人授权委托书</w:t>
      </w:r>
      <w:bookmarkEnd w:id="146"/>
    </w:p>
    <w:p w14:paraId="7BED505D">
      <w:pPr>
        <w:pStyle w:val="22"/>
        <w:shd w:val="clear" w:fill="FFFFFF" w:themeFill="background1"/>
        <w:spacing w:line="360" w:lineRule="auto"/>
        <w:rPr>
          <w:color w:val="auto"/>
          <w:highlight w:val="none"/>
        </w:rPr>
      </w:pPr>
    </w:p>
    <w:p w14:paraId="1C7575E6">
      <w:pPr>
        <w:pStyle w:val="22"/>
        <w:shd w:val="clear" w:fill="FFFFFF" w:themeFill="background1"/>
        <w:spacing w:line="360" w:lineRule="auto"/>
        <w:rPr>
          <w:color w:val="auto"/>
          <w:highlight w:val="none"/>
        </w:rPr>
      </w:pPr>
      <w:r>
        <w:rPr>
          <w:rFonts w:ascii="宋体" w:hAnsi="宋体" w:eastAsia="宋体" w:cs="宋体"/>
          <w:color w:val="auto"/>
          <w:highlight w:val="none"/>
          <w:lang w:val="zh-TW" w:eastAsia="zh-TW"/>
        </w:rPr>
        <w:t xml:space="preserve">    本人（姓名）系（投标人名称）的法定代表人，现委托</w:t>
      </w:r>
      <w:r>
        <w:rPr>
          <w:color w:val="auto"/>
          <w:highlight w:val="none"/>
        </w:rPr>
        <w:t>______</w:t>
      </w:r>
      <w:r>
        <w:rPr>
          <w:rFonts w:ascii="宋体" w:hAnsi="宋体" w:eastAsia="宋体" w:cs="宋体"/>
          <w:color w:val="auto"/>
          <w:highlight w:val="none"/>
          <w:lang w:val="zh-TW" w:eastAsia="zh-TW"/>
        </w:rPr>
        <w:t>（姓名）为我方代理人。代理人根据授权，以我方名义签署、澄清、说明、补正、递交、撤回、修改</w:t>
      </w:r>
      <w:r>
        <w:rPr>
          <w:color w:val="auto"/>
          <w:highlight w:val="none"/>
        </w:rPr>
        <w:t>______</w:t>
      </w:r>
      <w:r>
        <w:rPr>
          <w:rFonts w:ascii="宋体" w:hAnsi="宋体" w:eastAsia="宋体" w:cs="宋体"/>
          <w:color w:val="auto"/>
          <w:highlight w:val="none"/>
          <w:lang w:val="zh-TW" w:eastAsia="zh-TW"/>
        </w:rPr>
        <w:t>（项目名称）（</w:t>
      </w:r>
      <w:r>
        <w:rPr>
          <w:rFonts w:hint="eastAsia" w:ascii="宋体" w:hAnsi="宋体" w:eastAsia="宋体" w:cs="宋体"/>
          <w:color w:val="auto"/>
          <w:highlight w:val="none"/>
          <w:lang w:val="zh-TW"/>
        </w:rPr>
        <w:t>标包</w:t>
      </w:r>
      <w:r>
        <w:rPr>
          <w:rFonts w:ascii="宋体" w:hAnsi="宋体" w:eastAsia="宋体" w:cs="宋体"/>
          <w:color w:val="auto"/>
          <w:highlight w:val="none"/>
          <w:lang w:val="zh-TW" w:eastAsia="zh-TW"/>
        </w:rPr>
        <w:t>名称及标包号）投标文件、签订合同和处理有关事宜，其法律后果由我方承担。</w:t>
      </w:r>
    </w:p>
    <w:p w14:paraId="2D2ED55D">
      <w:pPr>
        <w:pStyle w:val="22"/>
        <w:shd w:val="clear" w:fill="FFFFFF" w:themeFill="background1"/>
        <w:spacing w:line="360" w:lineRule="auto"/>
        <w:rPr>
          <w:color w:val="auto"/>
          <w:highlight w:val="none"/>
        </w:rPr>
      </w:pPr>
      <w:r>
        <w:rPr>
          <w:rFonts w:ascii="宋体" w:hAnsi="宋体" w:eastAsia="宋体" w:cs="宋体"/>
          <w:color w:val="auto"/>
          <w:highlight w:val="none"/>
          <w:lang w:val="zh-TW" w:eastAsia="zh-TW"/>
        </w:rPr>
        <w:t xml:space="preserve">    委托期限：</w:t>
      </w:r>
      <w:r>
        <w:rPr>
          <w:color w:val="auto"/>
          <w:highlight w:val="none"/>
        </w:rPr>
        <w:t>____________</w:t>
      </w:r>
      <w:r>
        <w:rPr>
          <w:rFonts w:ascii="宋体" w:hAnsi="宋体" w:eastAsia="宋体" w:cs="宋体"/>
          <w:color w:val="auto"/>
          <w:highlight w:val="none"/>
          <w:lang w:val="zh-TW" w:eastAsia="zh-TW"/>
        </w:rPr>
        <w:t>。</w:t>
      </w:r>
    </w:p>
    <w:p w14:paraId="4E1DB829">
      <w:pPr>
        <w:pStyle w:val="22"/>
        <w:shd w:val="clear" w:fill="FFFFFF" w:themeFill="background1"/>
        <w:spacing w:line="360" w:lineRule="auto"/>
        <w:ind w:firstLine="435"/>
        <w:rPr>
          <w:color w:val="auto"/>
          <w:highlight w:val="none"/>
          <w:lang w:val="zh-TW" w:eastAsia="zh-TW"/>
        </w:rPr>
      </w:pPr>
      <w:r>
        <w:rPr>
          <w:rFonts w:ascii="宋体" w:hAnsi="宋体" w:eastAsia="宋体" w:cs="宋体"/>
          <w:color w:val="auto"/>
          <w:highlight w:val="none"/>
          <w:lang w:val="zh-TW" w:eastAsia="zh-TW"/>
        </w:rPr>
        <w:t>代理人无转委托权。</w:t>
      </w:r>
    </w:p>
    <w:p w14:paraId="51B90231">
      <w:pPr>
        <w:pStyle w:val="22"/>
        <w:shd w:val="clear" w:fill="FFFFFF" w:themeFill="background1"/>
        <w:spacing w:line="360" w:lineRule="auto"/>
        <w:ind w:firstLine="435"/>
        <w:rPr>
          <w:color w:val="auto"/>
          <w:highlight w:val="none"/>
        </w:rPr>
      </w:pPr>
    </w:p>
    <w:p w14:paraId="60ED4856">
      <w:pPr>
        <w:pStyle w:val="22"/>
        <w:shd w:val="clear" w:fill="FFFFFF" w:themeFill="background1"/>
        <w:spacing w:line="360" w:lineRule="auto"/>
        <w:jc w:val="right"/>
        <w:rPr>
          <w:color w:val="auto"/>
          <w:highlight w:val="none"/>
        </w:rPr>
      </w:pPr>
      <w:r>
        <w:rPr>
          <w:rFonts w:ascii="宋体" w:hAnsi="宋体" w:eastAsia="宋体" w:cs="宋体"/>
          <w:color w:val="auto"/>
          <w:highlight w:val="none"/>
          <w:lang w:val="zh-TW" w:eastAsia="zh-TW"/>
        </w:rPr>
        <w:t>投标人：</w:t>
      </w:r>
      <w:r>
        <w:rPr>
          <w:color w:val="auto"/>
          <w:highlight w:val="none"/>
        </w:rPr>
        <w:t>___________________</w:t>
      </w:r>
      <w:r>
        <w:rPr>
          <w:rFonts w:ascii="宋体" w:hAnsi="宋体" w:eastAsia="宋体" w:cs="宋体"/>
          <w:color w:val="auto"/>
          <w:highlight w:val="none"/>
          <w:lang w:val="zh-TW" w:eastAsia="zh-TW"/>
        </w:rPr>
        <w:t>（盖单位章）</w:t>
      </w:r>
    </w:p>
    <w:p w14:paraId="55488557">
      <w:pPr>
        <w:pStyle w:val="22"/>
        <w:shd w:val="clear" w:fill="FFFFFF" w:themeFill="background1"/>
        <w:spacing w:line="360" w:lineRule="auto"/>
        <w:jc w:val="right"/>
        <w:rPr>
          <w:color w:val="auto"/>
          <w:highlight w:val="none"/>
        </w:rPr>
      </w:pPr>
      <w:r>
        <w:rPr>
          <w:rFonts w:ascii="宋体" w:hAnsi="宋体" w:eastAsia="宋体" w:cs="宋体"/>
          <w:color w:val="auto"/>
          <w:highlight w:val="none"/>
          <w:lang w:val="zh-TW" w:eastAsia="zh-TW"/>
        </w:rPr>
        <w:t>法定代表人：</w:t>
      </w:r>
      <w:r>
        <w:rPr>
          <w:color w:val="auto"/>
          <w:highlight w:val="none"/>
        </w:rPr>
        <w:t>___________________</w:t>
      </w:r>
      <w:r>
        <w:rPr>
          <w:rFonts w:ascii="宋体" w:hAnsi="宋体" w:eastAsia="宋体" w:cs="宋体"/>
          <w:color w:val="auto"/>
          <w:highlight w:val="none"/>
          <w:lang w:val="zh-TW" w:eastAsia="zh-TW"/>
        </w:rPr>
        <w:t>（签字）</w:t>
      </w:r>
    </w:p>
    <w:p w14:paraId="2E64877A">
      <w:pPr>
        <w:pStyle w:val="22"/>
        <w:shd w:val="clear" w:fill="FFFFFF" w:themeFill="background1"/>
        <w:spacing w:line="360" w:lineRule="auto"/>
        <w:jc w:val="right"/>
        <w:rPr>
          <w:color w:val="auto"/>
          <w:highlight w:val="none"/>
        </w:rPr>
      </w:pPr>
      <w:r>
        <w:rPr>
          <w:rFonts w:ascii="宋体" w:hAnsi="宋体" w:eastAsia="宋体" w:cs="宋体"/>
          <w:color w:val="auto"/>
          <w:highlight w:val="none"/>
          <w:lang w:val="zh-TW" w:eastAsia="zh-TW"/>
        </w:rPr>
        <w:t>身份证号码：</w:t>
      </w:r>
      <w:r>
        <w:rPr>
          <w:color w:val="auto"/>
          <w:highlight w:val="none"/>
        </w:rPr>
        <w:t>___________________________</w:t>
      </w:r>
    </w:p>
    <w:p w14:paraId="6D845AD8">
      <w:pPr>
        <w:pStyle w:val="22"/>
        <w:shd w:val="clear" w:fill="FFFFFF" w:themeFill="background1"/>
        <w:wordWrap w:val="0"/>
        <w:spacing w:line="360" w:lineRule="auto"/>
        <w:jc w:val="right"/>
        <w:rPr>
          <w:color w:val="auto"/>
          <w:highlight w:val="none"/>
        </w:rPr>
      </w:pPr>
      <w:r>
        <w:rPr>
          <w:rFonts w:ascii="宋体" w:hAnsi="宋体" w:eastAsia="宋体" w:cs="宋体"/>
          <w:color w:val="auto"/>
          <w:highlight w:val="none"/>
          <w:lang w:val="zh-TW" w:eastAsia="zh-TW"/>
        </w:rPr>
        <w:t>委托代理人：</w:t>
      </w:r>
      <w:r>
        <w:rPr>
          <w:color w:val="auto"/>
          <w:highlight w:val="none"/>
        </w:rPr>
        <w:t xml:space="preserve">_________________  </w:t>
      </w:r>
      <w:r>
        <w:rPr>
          <w:rFonts w:ascii="宋体" w:hAnsi="宋体" w:eastAsia="宋体" w:cs="宋体"/>
          <w:color w:val="auto"/>
          <w:highlight w:val="none"/>
          <w:lang w:val="zh-TW" w:eastAsia="zh-TW"/>
        </w:rPr>
        <w:t>（签字）</w:t>
      </w:r>
    </w:p>
    <w:p w14:paraId="2FA3D13F">
      <w:pPr>
        <w:pStyle w:val="22"/>
        <w:shd w:val="clear" w:fill="FFFFFF" w:themeFill="background1"/>
        <w:spacing w:line="360" w:lineRule="auto"/>
        <w:jc w:val="right"/>
        <w:rPr>
          <w:color w:val="auto"/>
          <w:highlight w:val="none"/>
        </w:rPr>
      </w:pPr>
      <w:r>
        <w:rPr>
          <w:rFonts w:ascii="宋体" w:hAnsi="宋体" w:eastAsia="宋体" w:cs="宋体"/>
          <w:color w:val="auto"/>
          <w:highlight w:val="none"/>
          <w:lang w:val="zh-TW" w:eastAsia="zh-TW"/>
        </w:rPr>
        <w:t>身份证号码：</w:t>
      </w:r>
      <w:r>
        <w:rPr>
          <w:color w:val="auto"/>
          <w:highlight w:val="none"/>
        </w:rPr>
        <w:t>___________________________</w:t>
      </w:r>
    </w:p>
    <w:p w14:paraId="59C9D605">
      <w:pPr>
        <w:pStyle w:val="22"/>
        <w:shd w:val="clear" w:fill="FFFFFF" w:themeFill="background1"/>
        <w:spacing w:line="360" w:lineRule="auto"/>
        <w:ind w:firstLine="435"/>
        <w:jc w:val="right"/>
        <w:rPr>
          <w:rFonts w:ascii="宋体" w:hAnsi="宋体" w:eastAsia="宋体" w:cs="宋体"/>
          <w:color w:val="auto"/>
          <w:highlight w:val="none"/>
          <w:lang w:val="zh-TW"/>
        </w:rPr>
      </w:pPr>
      <w:r>
        <w:rPr>
          <w:color w:val="auto"/>
          <w:highlight w:val="none"/>
        </w:rPr>
        <w:t>_______</w:t>
      </w:r>
      <w:r>
        <w:rPr>
          <w:rFonts w:ascii="宋体" w:hAnsi="宋体" w:eastAsia="宋体" w:cs="宋体"/>
          <w:color w:val="auto"/>
          <w:highlight w:val="none"/>
          <w:lang w:val="zh-TW" w:eastAsia="zh-TW"/>
        </w:rPr>
        <w:t>年</w:t>
      </w:r>
      <w:r>
        <w:rPr>
          <w:color w:val="auto"/>
          <w:highlight w:val="none"/>
        </w:rPr>
        <w:t>_______</w:t>
      </w:r>
      <w:r>
        <w:rPr>
          <w:rFonts w:ascii="宋体" w:hAnsi="宋体" w:eastAsia="宋体" w:cs="宋体"/>
          <w:color w:val="auto"/>
          <w:highlight w:val="none"/>
          <w:lang w:val="zh-TW" w:eastAsia="zh-TW"/>
        </w:rPr>
        <w:t>月</w:t>
      </w:r>
      <w:r>
        <w:rPr>
          <w:color w:val="auto"/>
          <w:highlight w:val="none"/>
        </w:rPr>
        <w:t>______</w:t>
      </w:r>
      <w:r>
        <w:rPr>
          <w:rFonts w:ascii="宋体" w:hAnsi="宋体" w:eastAsia="宋体" w:cs="宋体"/>
          <w:color w:val="auto"/>
          <w:highlight w:val="none"/>
          <w:lang w:val="zh-TW" w:eastAsia="zh-TW"/>
        </w:rPr>
        <w:t>日</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0"/>
      </w:tblGrid>
      <w:tr w14:paraId="1ECDA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16" w:hRule="atLeast"/>
        </w:trPr>
        <w:tc>
          <w:tcPr>
            <w:tcW w:w="9280" w:type="dxa"/>
          </w:tcPr>
          <w:p w14:paraId="41F4D1F4">
            <w:pPr>
              <w:pStyle w:val="22"/>
              <w:shd w:val="clear" w:fill="FFFFFF" w:themeFill="background1"/>
              <w:spacing w:line="360" w:lineRule="auto"/>
              <w:rPr>
                <w:rFonts w:ascii="宋体" w:hAnsi="宋体" w:eastAsia="宋体" w:cs="宋体"/>
                <w:color w:val="auto"/>
                <w:highlight w:val="none"/>
              </w:rPr>
            </w:pPr>
            <w:r>
              <w:rPr>
                <w:rFonts w:ascii="宋体" w:hAnsi="宋体" w:eastAsia="宋体" w:cs="宋体"/>
                <w:color w:val="auto"/>
                <w:highlight w:val="none"/>
                <w:lang w:val="zh-TW" w:eastAsia="zh-TW"/>
              </w:rPr>
              <w:t>附法定代表人身份证复印件</w:t>
            </w:r>
          </w:p>
        </w:tc>
      </w:tr>
      <w:tr w14:paraId="5B54F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6" w:hRule="atLeast"/>
        </w:trPr>
        <w:tc>
          <w:tcPr>
            <w:tcW w:w="9280" w:type="dxa"/>
          </w:tcPr>
          <w:p w14:paraId="13C2FDE6">
            <w:pPr>
              <w:pStyle w:val="22"/>
              <w:shd w:val="clear" w:fill="FFFFFF" w:themeFill="background1"/>
              <w:spacing w:line="360" w:lineRule="auto"/>
              <w:rPr>
                <w:rFonts w:ascii="宋体" w:hAnsi="宋体" w:eastAsia="宋体" w:cs="宋体"/>
                <w:color w:val="auto"/>
                <w:highlight w:val="none"/>
              </w:rPr>
            </w:pPr>
            <w:r>
              <w:rPr>
                <w:rFonts w:ascii="宋体" w:hAnsi="宋体" w:eastAsia="宋体" w:cs="宋体"/>
                <w:color w:val="auto"/>
                <w:highlight w:val="none"/>
                <w:lang w:val="zh-TW" w:eastAsia="zh-TW"/>
              </w:rPr>
              <w:t>附</w:t>
            </w:r>
            <w:r>
              <w:rPr>
                <w:rFonts w:hint="eastAsia" w:ascii="宋体" w:hAnsi="宋体" w:eastAsia="宋体" w:cs="宋体"/>
                <w:color w:val="auto"/>
                <w:highlight w:val="none"/>
                <w:lang w:val="zh-TW"/>
              </w:rPr>
              <w:t>被委托</w:t>
            </w:r>
            <w:r>
              <w:rPr>
                <w:rFonts w:ascii="宋体" w:hAnsi="宋体" w:eastAsia="宋体" w:cs="宋体"/>
                <w:color w:val="auto"/>
                <w:highlight w:val="none"/>
                <w:lang w:val="zh-TW" w:eastAsia="zh-TW"/>
              </w:rPr>
              <w:t>人身份证复印件</w:t>
            </w:r>
          </w:p>
        </w:tc>
      </w:tr>
    </w:tbl>
    <w:p w14:paraId="37073A30">
      <w:pPr>
        <w:shd w:val="clear" w:fill="FFFFFF" w:themeFill="background1"/>
        <w:rPr>
          <w:color w:val="auto"/>
          <w:highlight w:val="none"/>
        </w:rPr>
      </w:pPr>
      <w:r>
        <w:rPr>
          <w:color w:val="auto"/>
          <w:highlight w:val="none"/>
        </w:rPr>
        <w:br w:type="page"/>
      </w:r>
    </w:p>
    <w:p w14:paraId="647A1E1D">
      <w:pPr>
        <w:pStyle w:val="5"/>
        <w:shd w:val="clear" w:fill="FFFFFF" w:themeFill="background1"/>
        <w:ind w:firstLine="506"/>
        <w:rPr>
          <w:rFonts w:ascii="黑体" w:hAnsi="黑体" w:eastAsia="黑体" w:cs="黑体"/>
          <w:color w:val="auto"/>
          <w:spacing w:val="12"/>
          <w:szCs w:val="24"/>
          <w:highlight w:val="none"/>
        </w:rPr>
      </w:pPr>
      <w:bookmarkStart w:id="147" w:name="_Toc12694"/>
      <w:r>
        <w:rPr>
          <w:rFonts w:hint="eastAsia" w:ascii="黑体" w:hAnsi="黑体" w:eastAsia="黑体" w:cs="黑体"/>
          <w:color w:val="auto"/>
          <w:spacing w:val="12"/>
          <w:szCs w:val="24"/>
          <w:highlight w:val="none"/>
        </w:rPr>
        <w:t>3</w:t>
      </w:r>
      <w:r>
        <w:rPr>
          <w:rFonts w:ascii="宋体" w:hAnsi="宋体" w:eastAsia="宋体" w:cs="宋体"/>
          <w:color w:val="auto"/>
          <w:spacing w:val="12"/>
          <w:szCs w:val="24"/>
          <w:highlight w:val="none"/>
          <w:lang w:val="zh-TW" w:eastAsia="zh-TW"/>
        </w:rPr>
        <w:t>、资格审查资料</w:t>
      </w:r>
      <w:bookmarkEnd w:id="147"/>
    </w:p>
    <w:p w14:paraId="498F5DEB">
      <w:pPr>
        <w:pStyle w:val="6"/>
        <w:shd w:val="clear" w:fill="FFFFFF" w:themeFill="background1"/>
        <w:spacing w:before="0" w:after="0" w:line="360" w:lineRule="auto"/>
        <w:ind w:firstLine="482"/>
        <w:jc w:val="center"/>
        <w:rPr>
          <w:rFonts w:ascii="黑体" w:hAnsi="黑体" w:eastAsia="黑体" w:cs="黑体"/>
          <w:b w:val="0"/>
          <w:bCs w:val="0"/>
          <w:color w:val="auto"/>
          <w:spacing w:val="12"/>
          <w:szCs w:val="24"/>
          <w:highlight w:val="none"/>
          <w:lang w:val="zh-TW" w:eastAsia="zh-TW"/>
        </w:rPr>
      </w:pPr>
      <w:bookmarkStart w:id="148" w:name="_Toc22129"/>
      <w:r>
        <w:rPr>
          <w:rFonts w:ascii="宋体" w:hAnsi="宋体" w:eastAsia="宋体" w:cs="宋体"/>
          <w:color w:val="auto"/>
          <w:szCs w:val="24"/>
          <w:highlight w:val="none"/>
          <w:lang w:val="zh-TW" w:eastAsia="zh-TW"/>
        </w:rPr>
        <w:t>（一）投标人基本情况表</w:t>
      </w:r>
      <w:bookmarkEnd w:id="148"/>
    </w:p>
    <w:tbl>
      <w:tblPr>
        <w:tblStyle w:val="33"/>
        <w:tblW w:w="9064"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1933"/>
        <w:gridCol w:w="976"/>
        <w:gridCol w:w="1427"/>
        <w:gridCol w:w="677"/>
        <w:gridCol w:w="713"/>
        <w:gridCol w:w="1160"/>
        <w:gridCol w:w="160"/>
        <w:gridCol w:w="275"/>
        <w:gridCol w:w="537"/>
        <w:gridCol w:w="1206"/>
      </w:tblGrid>
      <w:tr w14:paraId="3BE83AA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70" w:hRule="atLeast"/>
          <w:jc w:val="center"/>
        </w:trPr>
        <w:tc>
          <w:tcPr>
            <w:tcW w:w="19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6C20E8">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投标人名称</w:t>
            </w:r>
          </w:p>
        </w:tc>
        <w:tc>
          <w:tcPr>
            <w:tcW w:w="7131" w:type="dxa"/>
            <w:gridSpan w:val="9"/>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7A6547">
            <w:pPr>
              <w:shd w:val="clear" w:fill="FFFFFF" w:themeFill="background1"/>
              <w:rPr>
                <w:color w:val="auto"/>
                <w:highlight w:val="none"/>
              </w:rPr>
            </w:pPr>
          </w:p>
        </w:tc>
      </w:tr>
      <w:tr w14:paraId="2A0987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70" w:hRule="atLeast"/>
          <w:jc w:val="center"/>
        </w:trPr>
        <w:tc>
          <w:tcPr>
            <w:tcW w:w="19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A65FC7">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注册地址</w:t>
            </w:r>
          </w:p>
        </w:tc>
        <w:tc>
          <w:tcPr>
            <w:tcW w:w="3793"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6A123C">
            <w:pPr>
              <w:shd w:val="clear" w:fill="FFFFFF" w:themeFill="background1"/>
              <w:rPr>
                <w:color w:val="auto"/>
                <w:highlight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6C8AD">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邮政编码</w:t>
            </w:r>
          </w:p>
        </w:tc>
        <w:tc>
          <w:tcPr>
            <w:tcW w:w="20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1A0AD1">
            <w:pPr>
              <w:shd w:val="clear" w:fill="FFFFFF" w:themeFill="background1"/>
              <w:rPr>
                <w:color w:val="auto"/>
                <w:highlight w:val="none"/>
              </w:rPr>
            </w:pPr>
          </w:p>
        </w:tc>
      </w:tr>
      <w:tr w14:paraId="3C7DDF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70" w:hRule="atLeast"/>
          <w:jc w:val="center"/>
        </w:trPr>
        <w:tc>
          <w:tcPr>
            <w:tcW w:w="1933"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1D319C">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联系方式</w:t>
            </w:r>
          </w:p>
        </w:tc>
        <w:tc>
          <w:tcPr>
            <w:tcW w:w="9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A5795F">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联系人</w:t>
            </w:r>
          </w:p>
        </w:tc>
        <w:tc>
          <w:tcPr>
            <w:tcW w:w="2817"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0AA2C7">
            <w:pPr>
              <w:shd w:val="clear" w:fill="FFFFFF" w:themeFill="background1"/>
              <w:rPr>
                <w:color w:val="auto"/>
                <w:highlight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02EB81">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电话</w:t>
            </w:r>
          </w:p>
        </w:tc>
        <w:tc>
          <w:tcPr>
            <w:tcW w:w="20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47691F">
            <w:pPr>
              <w:shd w:val="clear" w:fill="FFFFFF" w:themeFill="background1"/>
              <w:rPr>
                <w:color w:val="auto"/>
                <w:highlight w:val="none"/>
              </w:rPr>
            </w:pPr>
          </w:p>
        </w:tc>
      </w:tr>
      <w:tr w14:paraId="5E01064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70" w:hRule="atLeast"/>
          <w:jc w:val="center"/>
        </w:trPr>
        <w:tc>
          <w:tcPr>
            <w:tcW w:w="1933" w:type="dxa"/>
            <w:vMerge w:val="continue"/>
            <w:tcBorders>
              <w:top w:val="single" w:color="000000" w:sz="4" w:space="0"/>
              <w:left w:val="single" w:color="000000" w:sz="4" w:space="0"/>
              <w:bottom w:val="single" w:color="000000" w:sz="4" w:space="0"/>
              <w:right w:val="single" w:color="000000" w:sz="4" w:space="0"/>
            </w:tcBorders>
            <w:shd w:val="clear" w:color="auto" w:fill="auto"/>
          </w:tcPr>
          <w:p w14:paraId="4E9BEA90">
            <w:pPr>
              <w:shd w:val="clear" w:fill="FFFFFF" w:themeFill="background1"/>
              <w:rPr>
                <w:color w:val="auto"/>
                <w:highlight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7C10AE">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传真</w:t>
            </w:r>
          </w:p>
        </w:tc>
        <w:tc>
          <w:tcPr>
            <w:tcW w:w="2817"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13B428">
            <w:pPr>
              <w:shd w:val="clear" w:fill="FFFFFF" w:themeFill="background1"/>
              <w:rPr>
                <w:color w:val="auto"/>
                <w:highlight w:val="none"/>
              </w:rPr>
            </w:pPr>
          </w:p>
        </w:tc>
        <w:tc>
          <w:tcPr>
            <w:tcW w:w="132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08BAA3">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邮箱</w:t>
            </w:r>
          </w:p>
        </w:tc>
        <w:tc>
          <w:tcPr>
            <w:tcW w:w="20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D54E09">
            <w:pPr>
              <w:shd w:val="clear" w:fill="FFFFFF" w:themeFill="background1"/>
              <w:rPr>
                <w:color w:val="auto"/>
                <w:highlight w:val="none"/>
              </w:rPr>
            </w:pPr>
          </w:p>
        </w:tc>
      </w:tr>
      <w:tr w14:paraId="332729D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70" w:hRule="atLeast"/>
          <w:jc w:val="center"/>
        </w:trPr>
        <w:tc>
          <w:tcPr>
            <w:tcW w:w="19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BBBF4A">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组织结构</w:t>
            </w:r>
          </w:p>
        </w:tc>
        <w:tc>
          <w:tcPr>
            <w:tcW w:w="7131" w:type="dxa"/>
            <w:gridSpan w:val="9"/>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AB3973">
            <w:pPr>
              <w:shd w:val="clear" w:fill="FFFFFF" w:themeFill="background1"/>
              <w:rPr>
                <w:color w:val="auto"/>
                <w:highlight w:val="none"/>
              </w:rPr>
            </w:pPr>
          </w:p>
        </w:tc>
      </w:tr>
      <w:tr w14:paraId="2FCAA9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70" w:hRule="atLeast"/>
          <w:jc w:val="center"/>
        </w:trPr>
        <w:tc>
          <w:tcPr>
            <w:tcW w:w="19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390BD">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法定代表人</w:t>
            </w:r>
          </w:p>
        </w:tc>
        <w:tc>
          <w:tcPr>
            <w:tcW w:w="9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1E3AE6">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姓名</w:t>
            </w:r>
          </w:p>
        </w:tc>
        <w:tc>
          <w:tcPr>
            <w:tcW w:w="142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804349">
            <w:pPr>
              <w:shd w:val="clear" w:fill="FFFFFF" w:themeFill="background1"/>
              <w:rPr>
                <w:color w:val="auto"/>
                <w:highlight w:val="none"/>
              </w:rPr>
            </w:pPr>
          </w:p>
        </w:tc>
        <w:tc>
          <w:tcPr>
            <w:tcW w:w="139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993C11">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技术职称</w:t>
            </w:r>
          </w:p>
        </w:tc>
        <w:tc>
          <w:tcPr>
            <w:tcW w:w="11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DB4EAB">
            <w:pPr>
              <w:shd w:val="clear" w:fill="FFFFFF" w:themeFill="background1"/>
              <w:rPr>
                <w:color w:val="auto"/>
                <w:highlight w:val="none"/>
              </w:rPr>
            </w:pPr>
          </w:p>
        </w:tc>
        <w:tc>
          <w:tcPr>
            <w:tcW w:w="972"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0F8DA1">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电话</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069AA0">
            <w:pPr>
              <w:shd w:val="clear" w:fill="FFFFFF" w:themeFill="background1"/>
              <w:rPr>
                <w:color w:val="auto"/>
                <w:highlight w:val="none"/>
              </w:rPr>
            </w:pPr>
          </w:p>
        </w:tc>
      </w:tr>
      <w:tr w14:paraId="5A314FD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70" w:hRule="atLeast"/>
          <w:jc w:val="center"/>
        </w:trPr>
        <w:tc>
          <w:tcPr>
            <w:tcW w:w="19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14D2FF">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技术负责人</w:t>
            </w:r>
          </w:p>
        </w:tc>
        <w:tc>
          <w:tcPr>
            <w:tcW w:w="9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06227D">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姓名</w:t>
            </w:r>
          </w:p>
        </w:tc>
        <w:tc>
          <w:tcPr>
            <w:tcW w:w="142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B4B0F7">
            <w:pPr>
              <w:shd w:val="clear" w:fill="FFFFFF" w:themeFill="background1"/>
              <w:rPr>
                <w:color w:val="auto"/>
                <w:highlight w:val="none"/>
              </w:rPr>
            </w:pPr>
          </w:p>
        </w:tc>
        <w:tc>
          <w:tcPr>
            <w:tcW w:w="139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3B9620">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技术职称</w:t>
            </w:r>
          </w:p>
        </w:tc>
        <w:tc>
          <w:tcPr>
            <w:tcW w:w="11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103FA9">
            <w:pPr>
              <w:shd w:val="clear" w:fill="FFFFFF" w:themeFill="background1"/>
              <w:rPr>
                <w:color w:val="auto"/>
                <w:highlight w:val="none"/>
              </w:rPr>
            </w:pPr>
          </w:p>
        </w:tc>
        <w:tc>
          <w:tcPr>
            <w:tcW w:w="972"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8F09E2">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电话</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6A426F">
            <w:pPr>
              <w:shd w:val="clear" w:fill="FFFFFF" w:themeFill="background1"/>
              <w:rPr>
                <w:color w:val="auto"/>
                <w:highlight w:val="none"/>
              </w:rPr>
            </w:pPr>
          </w:p>
        </w:tc>
      </w:tr>
      <w:tr w14:paraId="2080D2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70" w:hRule="atLeast"/>
          <w:jc w:val="center"/>
        </w:trPr>
        <w:tc>
          <w:tcPr>
            <w:tcW w:w="19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FBACE">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成立时间</w:t>
            </w:r>
          </w:p>
        </w:tc>
        <w:tc>
          <w:tcPr>
            <w:tcW w:w="2403"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3C2B460">
            <w:pPr>
              <w:shd w:val="clear" w:fill="FFFFFF" w:themeFill="background1"/>
              <w:rPr>
                <w:color w:val="auto"/>
                <w:highlight w:val="none"/>
              </w:rPr>
            </w:pPr>
          </w:p>
        </w:tc>
        <w:tc>
          <w:tcPr>
            <w:tcW w:w="4728" w:type="dxa"/>
            <w:gridSpan w:val="7"/>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7FA9EC4">
            <w:pPr>
              <w:pStyle w:val="22"/>
              <w:shd w:val="clear" w:fill="FFFFFF" w:themeFill="background1"/>
              <w:spacing w:line="360" w:lineRule="auto"/>
              <w:ind w:firstLine="1320"/>
              <w:rPr>
                <w:color w:val="auto"/>
                <w:highlight w:val="none"/>
              </w:rPr>
            </w:pPr>
            <w:r>
              <w:rPr>
                <w:rFonts w:ascii="宋体" w:hAnsi="宋体" w:eastAsia="宋体" w:cs="宋体"/>
                <w:color w:val="auto"/>
                <w:highlight w:val="none"/>
                <w:lang w:val="zh-TW" w:eastAsia="zh-TW"/>
              </w:rPr>
              <w:t>员工总人数：</w:t>
            </w:r>
          </w:p>
        </w:tc>
      </w:tr>
      <w:tr w14:paraId="4595D4A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70" w:hRule="atLeast"/>
          <w:jc w:val="center"/>
        </w:trPr>
        <w:tc>
          <w:tcPr>
            <w:tcW w:w="19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16E082">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许可证及级别</w:t>
            </w:r>
          </w:p>
        </w:tc>
        <w:tc>
          <w:tcPr>
            <w:tcW w:w="2403"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6B45A59">
            <w:pPr>
              <w:shd w:val="clear" w:fill="FFFFFF" w:themeFill="background1"/>
              <w:rPr>
                <w:color w:val="auto"/>
                <w:highlight w:val="none"/>
              </w:rPr>
            </w:pPr>
          </w:p>
        </w:tc>
        <w:tc>
          <w:tcPr>
            <w:tcW w:w="67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285B29">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其中</w:t>
            </w:r>
          </w:p>
        </w:tc>
        <w:tc>
          <w:tcPr>
            <w:tcW w:w="230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0B1B4C">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高级职称人员</w:t>
            </w:r>
          </w:p>
        </w:tc>
        <w:tc>
          <w:tcPr>
            <w:tcW w:w="1743"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8507181">
            <w:pPr>
              <w:shd w:val="clear" w:fill="FFFFFF" w:themeFill="background1"/>
              <w:rPr>
                <w:color w:val="auto"/>
                <w:highlight w:val="none"/>
              </w:rPr>
            </w:pPr>
          </w:p>
        </w:tc>
      </w:tr>
      <w:tr w14:paraId="799AA9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70" w:hRule="atLeast"/>
          <w:jc w:val="center"/>
        </w:trPr>
        <w:tc>
          <w:tcPr>
            <w:tcW w:w="19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247B35">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营业执照号</w:t>
            </w:r>
          </w:p>
        </w:tc>
        <w:tc>
          <w:tcPr>
            <w:tcW w:w="2403"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69CF9A">
            <w:pPr>
              <w:shd w:val="clear" w:fill="FFFFFF" w:themeFill="background1"/>
              <w:rPr>
                <w:color w:val="auto"/>
                <w:highlight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B0B2BD4">
            <w:pPr>
              <w:shd w:val="clear" w:fill="FFFFFF" w:themeFill="background1"/>
              <w:rPr>
                <w:color w:val="auto"/>
                <w:highlight w:val="none"/>
              </w:rPr>
            </w:pPr>
          </w:p>
        </w:tc>
        <w:tc>
          <w:tcPr>
            <w:tcW w:w="230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538169">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中级职称人员</w:t>
            </w:r>
          </w:p>
        </w:tc>
        <w:tc>
          <w:tcPr>
            <w:tcW w:w="1743"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487FFE">
            <w:pPr>
              <w:shd w:val="clear" w:fill="FFFFFF" w:themeFill="background1"/>
              <w:rPr>
                <w:color w:val="auto"/>
                <w:highlight w:val="none"/>
              </w:rPr>
            </w:pPr>
          </w:p>
        </w:tc>
      </w:tr>
      <w:tr w14:paraId="0E5578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70" w:hRule="atLeast"/>
          <w:jc w:val="center"/>
        </w:trPr>
        <w:tc>
          <w:tcPr>
            <w:tcW w:w="19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7F1E45">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注册资金</w:t>
            </w:r>
          </w:p>
        </w:tc>
        <w:tc>
          <w:tcPr>
            <w:tcW w:w="2403"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5690407">
            <w:pPr>
              <w:shd w:val="clear" w:fill="FFFFFF" w:themeFill="background1"/>
              <w:rPr>
                <w:color w:val="auto"/>
                <w:highlight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D37945">
            <w:pPr>
              <w:shd w:val="clear" w:fill="FFFFFF" w:themeFill="background1"/>
              <w:rPr>
                <w:color w:val="auto"/>
                <w:highlight w:val="none"/>
              </w:rPr>
            </w:pPr>
          </w:p>
        </w:tc>
        <w:tc>
          <w:tcPr>
            <w:tcW w:w="230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7B89AF">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初级职称人员</w:t>
            </w:r>
          </w:p>
        </w:tc>
        <w:tc>
          <w:tcPr>
            <w:tcW w:w="1743"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9A2BAD">
            <w:pPr>
              <w:shd w:val="clear" w:fill="FFFFFF" w:themeFill="background1"/>
              <w:rPr>
                <w:color w:val="auto"/>
                <w:highlight w:val="none"/>
              </w:rPr>
            </w:pPr>
          </w:p>
        </w:tc>
      </w:tr>
      <w:tr w14:paraId="425E42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730" w:hRule="atLeast"/>
          <w:jc w:val="center"/>
        </w:trPr>
        <w:tc>
          <w:tcPr>
            <w:tcW w:w="19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D73215">
            <w:pPr>
              <w:pStyle w:val="22"/>
              <w:shd w:val="clear" w:fill="FFFFFF" w:themeFill="background1"/>
              <w:jc w:val="center"/>
              <w:rPr>
                <w:color w:val="auto"/>
                <w:highlight w:val="none"/>
              </w:rPr>
            </w:pPr>
            <w:r>
              <w:rPr>
                <w:rFonts w:ascii="宋体" w:hAnsi="宋体" w:eastAsia="宋体" w:cs="宋体"/>
                <w:color w:val="auto"/>
                <w:highlight w:val="none"/>
                <w:lang w:val="zh-TW" w:eastAsia="zh-TW"/>
              </w:rPr>
              <w:t>基本账户</w:t>
            </w:r>
          </w:p>
          <w:p w14:paraId="0073F0CD">
            <w:pPr>
              <w:pStyle w:val="22"/>
              <w:shd w:val="clear" w:fill="FFFFFF" w:themeFill="background1"/>
              <w:jc w:val="center"/>
              <w:rPr>
                <w:color w:val="auto"/>
                <w:highlight w:val="none"/>
              </w:rPr>
            </w:pPr>
            <w:r>
              <w:rPr>
                <w:rFonts w:ascii="宋体" w:hAnsi="宋体" w:eastAsia="宋体" w:cs="宋体"/>
                <w:color w:val="auto"/>
                <w:highlight w:val="none"/>
                <w:lang w:val="zh-TW" w:eastAsia="zh-TW"/>
              </w:rPr>
              <w:t>开户银行</w:t>
            </w:r>
          </w:p>
        </w:tc>
        <w:tc>
          <w:tcPr>
            <w:tcW w:w="2403"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53A0C7A">
            <w:pPr>
              <w:shd w:val="clear" w:fill="FFFFFF" w:themeFill="background1"/>
              <w:rPr>
                <w:color w:val="auto"/>
                <w:highlight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434773F">
            <w:pPr>
              <w:shd w:val="clear" w:fill="FFFFFF" w:themeFill="background1"/>
              <w:rPr>
                <w:color w:val="auto"/>
                <w:highlight w:val="none"/>
              </w:rPr>
            </w:pPr>
          </w:p>
        </w:tc>
        <w:tc>
          <w:tcPr>
            <w:tcW w:w="230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E36F67">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技工</w:t>
            </w:r>
          </w:p>
        </w:tc>
        <w:tc>
          <w:tcPr>
            <w:tcW w:w="1743"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1DA95D">
            <w:pPr>
              <w:shd w:val="clear" w:fill="FFFFFF" w:themeFill="background1"/>
              <w:rPr>
                <w:color w:val="auto"/>
                <w:highlight w:val="none"/>
              </w:rPr>
            </w:pPr>
          </w:p>
        </w:tc>
      </w:tr>
      <w:tr w14:paraId="6F370B5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70" w:hRule="atLeast"/>
          <w:jc w:val="center"/>
        </w:trPr>
        <w:tc>
          <w:tcPr>
            <w:tcW w:w="19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1B09E0">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基本账户账号</w:t>
            </w:r>
          </w:p>
        </w:tc>
        <w:tc>
          <w:tcPr>
            <w:tcW w:w="2403"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94E1877">
            <w:pPr>
              <w:shd w:val="clear" w:fill="FFFFFF" w:themeFill="background1"/>
              <w:rPr>
                <w:color w:val="auto"/>
                <w:highlight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08E82C3">
            <w:pPr>
              <w:shd w:val="clear" w:fill="FFFFFF" w:themeFill="background1"/>
              <w:rPr>
                <w:color w:val="auto"/>
                <w:highlight w:val="none"/>
              </w:rPr>
            </w:pPr>
          </w:p>
        </w:tc>
        <w:tc>
          <w:tcPr>
            <w:tcW w:w="2308"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5BD47F">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其他人员</w:t>
            </w:r>
          </w:p>
        </w:tc>
        <w:tc>
          <w:tcPr>
            <w:tcW w:w="1743"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0B2DA10">
            <w:pPr>
              <w:shd w:val="clear" w:fill="FFFFFF" w:themeFill="background1"/>
              <w:rPr>
                <w:color w:val="auto"/>
                <w:highlight w:val="none"/>
              </w:rPr>
            </w:pPr>
          </w:p>
        </w:tc>
      </w:tr>
      <w:tr w14:paraId="07608E4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018" w:hRule="atLeast"/>
          <w:jc w:val="center"/>
        </w:trPr>
        <w:tc>
          <w:tcPr>
            <w:tcW w:w="19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E86DD8">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经营范围</w:t>
            </w:r>
          </w:p>
        </w:tc>
        <w:tc>
          <w:tcPr>
            <w:tcW w:w="7131" w:type="dxa"/>
            <w:gridSpan w:val="9"/>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25E369B">
            <w:pPr>
              <w:pStyle w:val="22"/>
              <w:shd w:val="clear" w:fill="FFFFFF" w:themeFill="background1"/>
              <w:spacing w:line="360" w:lineRule="auto"/>
              <w:rPr>
                <w:color w:val="auto"/>
                <w:highlight w:val="none"/>
              </w:rPr>
            </w:pPr>
          </w:p>
          <w:p w14:paraId="5282D7CA">
            <w:pPr>
              <w:pStyle w:val="22"/>
              <w:shd w:val="clear" w:fill="FFFFFF" w:themeFill="background1"/>
              <w:spacing w:line="360" w:lineRule="auto"/>
              <w:rPr>
                <w:color w:val="auto"/>
                <w:highlight w:val="none"/>
              </w:rPr>
            </w:pPr>
          </w:p>
        </w:tc>
      </w:tr>
      <w:tr w14:paraId="7BBB7E6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390" w:hRule="atLeast"/>
          <w:jc w:val="center"/>
        </w:trPr>
        <w:tc>
          <w:tcPr>
            <w:tcW w:w="19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5F936">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关联企业</w:t>
            </w:r>
          </w:p>
        </w:tc>
        <w:tc>
          <w:tcPr>
            <w:tcW w:w="7131" w:type="dxa"/>
            <w:gridSpan w:val="9"/>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079D19">
            <w:pPr>
              <w:pStyle w:val="22"/>
              <w:shd w:val="clear" w:fill="FFFFFF" w:themeFill="background1"/>
              <w:spacing w:line="360" w:lineRule="auto"/>
              <w:rPr>
                <w:color w:val="auto"/>
                <w:highlight w:val="none"/>
              </w:rPr>
            </w:pPr>
            <w:r>
              <w:rPr>
                <w:rFonts w:ascii="宋体" w:hAnsi="宋体" w:eastAsia="宋体" w:cs="宋体"/>
                <w:color w:val="auto"/>
                <w:highlight w:val="none"/>
                <w:lang w:val="zh-TW" w:eastAsia="zh-TW"/>
              </w:rPr>
              <w:t>与本单位负责人为同一人的单位：</w:t>
            </w:r>
          </w:p>
          <w:p w14:paraId="72E9FFDF">
            <w:pPr>
              <w:pStyle w:val="22"/>
              <w:shd w:val="clear" w:fill="FFFFFF" w:themeFill="background1"/>
              <w:spacing w:line="360" w:lineRule="auto"/>
              <w:rPr>
                <w:color w:val="auto"/>
                <w:highlight w:val="none"/>
              </w:rPr>
            </w:pPr>
            <w:r>
              <w:rPr>
                <w:rFonts w:ascii="宋体" w:hAnsi="宋体" w:eastAsia="宋体" w:cs="宋体"/>
                <w:color w:val="auto"/>
                <w:highlight w:val="none"/>
                <w:lang w:val="zh-TW" w:eastAsia="zh-TW"/>
              </w:rPr>
              <w:t>与本单位存在控股关系的单位：</w:t>
            </w:r>
          </w:p>
          <w:p w14:paraId="682CCC01">
            <w:pPr>
              <w:pStyle w:val="22"/>
              <w:shd w:val="clear" w:fill="FFFFFF" w:themeFill="background1"/>
              <w:spacing w:line="360" w:lineRule="auto"/>
              <w:rPr>
                <w:color w:val="auto"/>
                <w:highlight w:val="none"/>
              </w:rPr>
            </w:pPr>
            <w:r>
              <w:rPr>
                <w:rFonts w:ascii="宋体" w:hAnsi="宋体" w:eastAsia="宋体" w:cs="宋体"/>
                <w:color w:val="auto"/>
                <w:highlight w:val="none"/>
                <w:lang w:val="zh-TW" w:eastAsia="zh-TW"/>
              </w:rPr>
              <w:t>与本单位存在管理关系的单位：</w:t>
            </w:r>
          </w:p>
        </w:tc>
      </w:tr>
      <w:tr w14:paraId="5DA9E3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70" w:hRule="atLeast"/>
          <w:jc w:val="center"/>
        </w:trPr>
        <w:tc>
          <w:tcPr>
            <w:tcW w:w="19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250C16">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备注</w:t>
            </w:r>
          </w:p>
        </w:tc>
        <w:tc>
          <w:tcPr>
            <w:tcW w:w="7131" w:type="dxa"/>
            <w:gridSpan w:val="9"/>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65BFA04">
            <w:pPr>
              <w:shd w:val="clear" w:fill="FFFFFF" w:themeFill="background1"/>
              <w:rPr>
                <w:color w:val="auto"/>
                <w:highlight w:val="none"/>
              </w:rPr>
            </w:pPr>
          </w:p>
        </w:tc>
      </w:tr>
    </w:tbl>
    <w:p w14:paraId="444AC7AC">
      <w:pPr>
        <w:pStyle w:val="22"/>
        <w:shd w:val="clear" w:fill="FFFFFF" w:themeFill="background1"/>
        <w:spacing w:line="400" w:lineRule="atLeast"/>
        <w:rPr>
          <w:rFonts w:ascii="宋体" w:hAnsi="宋体" w:eastAsia="宋体" w:cs="宋体"/>
          <w:color w:val="auto"/>
          <w:highlight w:val="none"/>
        </w:rPr>
      </w:pPr>
      <w:r>
        <w:rPr>
          <w:rFonts w:ascii="宋体" w:hAnsi="宋体" w:eastAsia="宋体" w:cs="宋体"/>
          <w:color w:val="auto"/>
          <w:highlight w:val="none"/>
          <w:lang w:val="zh-TW" w:eastAsia="zh-TW"/>
        </w:rPr>
        <w:t>注</w:t>
      </w:r>
      <w:r>
        <w:rPr>
          <w:color w:val="auto"/>
          <w:highlight w:val="none"/>
        </w:rPr>
        <w:t>:</w:t>
      </w:r>
      <w:r>
        <w:rPr>
          <w:rFonts w:ascii="宋体" w:hAnsi="宋体" w:eastAsia="宋体" w:cs="宋体"/>
          <w:color w:val="auto"/>
          <w:highlight w:val="none"/>
          <w:lang w:val="zh-TW" w:eastAsia="zh-TW"/>
        </w:rPr>
        <w:t>在本表后应附投标人须知第</w:t>
      </w:r>
      <w:r>
        <w:rPr>
          <w:rFonts w:ascii="宋体" w:hAnsi="宋体" w:eastAsia="宋体" w:cs="宋体"/>
          <w:color w:val="auto"/>
          <w:highlight w:val="none"/>
        </w:rPr>
        <w:t>3.5.1</w:t>
      </w:r>
      <w:r>
        <w:rPr>
          <w:rFonts w:ascii="宋体" w:hAnsi="宋体" w:eastAsia="宋体" w:cs="宋体"/>
          <w:color w:val="auto"/>
          <w:highlight w:val="none"/>
          <w:lang w:val="zh-TW" w:eastAsia="zh-TW"/>
        </w:rPr>
        <w:t>项规定的有关证明材料的复印件。</w:t>
      </w:r>
    </w:p>
    <w:p w14:paraId="4EEBEF85">
      <w:pPr>
        <w:shd w:val="clear" w:fill="FFFFFF" w:themeFill="background1"/>
        <w:tabs>
          <w:tab w:val="left" w:pos="1134"/>
        </w:tabs>
        <w:spacing w:line="360" w:lineRule="auto"/>
        <w:rPr>
          <w:color w:val="auto"/>
          <w:highlight w:val="none"/>
        </w:rPr>
      </w:pPr>
      <w:r>
        <w:rPr>
          <w:color w:val="auto"/>
          <w:highlight w:val="none"/>
        </w:rPr>
        <w:br w:type="page"/>
      </w:r>
    </w:p>
    <w:p w14:paraId="1F03DD70">
      <w:pPr>
        <w:pStyle w:val="6"/>
        <w:shd w:val="clear" w:fill="FFFFFF" w:themeFill="background1"/>
        <w:spacing w:before="0" w:after="0" w:line="360" w:lineRule="auto"/>
        <w:ind w:firstLine="482"/>
        <w:jc w:val="center"/>
        <w:rPr>
          <w:color w:val="auto"/>
          <w:szCs w:val="24"/>
          <w:highlight w:val="none"/>
          <w:lang w:val="zh-TW" w:eastAsia="zh-TW"/>
        </w:rPr>
      </w:pPr>
      <w:bookmarkStart w:id="149" w:name="_Toc8640"/>
      <w:r>
        <w:rPr>
          <w:rFonts w:ascii="宋体" w:hAnsi="宋体" w:eastAsia="宋体" w:cs="宋体"/>
          <w:color w:val="auto"/>
          <w:szCs w:val="24"/>
          <w:highlight w:val="none"/>
          <w:lang w:val="zh-TW" w:eastAsia="zh-TW"/>
        </w:rPr>
        <w:t>（</w:t>
      </w:r>
      <w:r>
        <w:rPr>
          <w:rFonts w:hint="eastAsia" w:ascii="宋体" w:hAnsi="宋体" w:eastAsia="宋体" w:cs="宋体"/>
          <w:color w:val="auto"/>
          <w:szCs w:val="24"/>
          <w:highlight w:val="none"/>
          <w:lang w:val="zh-TW"/>
        </w:rPr>
        <w:t>二</w:t>
      </w:r>
      <w:r>
        <w:rPr>
          <w:rFonts w:ascii="宋体" w:hAnsi="宋体" w:eastAsia="宋体" w:cs="宋体"/>
          <w:color w:val="auto"/>
          <w:szCs w:val="24"/>
          <w:highlight w:val="none"/>
          <w:lang w:val="zh-TW" w:eastAsia="zh-TW"/>
        </w:rPr>
        <w:t>）近年类似</w:t>
      </w:r>
      <w:r>
        <w:rPr>
          <w:rFonts w:hint="eastAsia" w:ascii="宋体" w:hAnsi="宋体" w:eastAsia="宋体" w:cs="宋体"/>
          <w:color w:val="auto"/>
          <w:szCs w:val="24"/>
          <w:highlight w:val="none"/>
          <w:lang w:val="zh-TW"/>
        </w:rPr>
        <w:t>项目</w:t>
      </w:r>
      <w:r>
        <w:rPr>
          <w:rFonts w:ascii="宋体" w:hAnsi="宋体" w:eastAsia="宋体" w:cs="宋体"/>
          <w:color w:val="auto"/>
          <w:szCs w:val="24"/>
          <w:highlight w:val="none"/>
          <w:lang w:val="zh-TW" w:eastAsia="zh-TW"/>
        </w:rPr>
        <w:t>业绩表</w:t>
      </w:r>
      <w:bookmarkEnd w:id="149"/>
    </w:p>
    <w:tbl>
      <w:tblPr>
        <w:tblStyle w:val="33"/>
        <w:tblW w:w="9005"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2093"/>
        <w:gridCol w:w="6912"/>
      </w:tblGrid>
      <w:tr w14:paraId="5896B5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70" w:hRule="atLeast"/>
          <w:jc w:val="center"/>
        </w:trPr>
        <w:tc>
          <w:tcPr>
            <w:tcW w:w="20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C72D9B">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项目名称</w:t>
            </w:r>
          </w:p>
        </w:tc>
        <w:tc>
          <w:tcPr>
            <w:tcW w:w="69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22A119F">
            <w:pPr>
              <w:shd w:val="clear" w:fill="FFFFFF" w:themeFill="background1"/>
              <w:rPr>
                <w:color w:val="auto"/>
                <w:highlight w:val="none"/>
              </w:rPr>
            </w:pPr>
          </w:p>
        </w:tc>
      </w:tr>
      <w:tr w14:paraId="173D4D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70" w:hRule="atLeast"/>
          <w:jc w:val="center"/>
        </w:trPr>
        <w:tc>
          <w:tcPr>
            <w:tcW w:w="20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8155D9">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所在地</w:t>
            </w:r>
          </w:p>
        </w:tc>
        <w:tc>
          <w:tcPr>
            <w:tcW w:w="69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359C7D">
            <w:pPr>
              <w:shd w:val="clear" w:fill="FFFFFF" w:themeFill="background1"/>
              <w:rPr>
                <w:color w:val="auto"/>
                <w:highlight w:val="none"/>
              </w:rPr>
            </w:pPr>
          </w:p>
        </w:tc>
      </w:tr>
      <w:tr w14:paraId="735D8E9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70" w:hRule="atLeast"/>
          <w:jc w:val="center"/>
        </w:trPr>
        <w:tc>
          <w:tcPr>
            <w:tcW w:w="20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D1EB79">
            <w:pPr>
              <w:pStyle w:val="22"/>
              <w:shd w:val="clear" w:fill="FFFFFF" w:themeFill="background1"/>
              <w:spacing w:line="360" w:lineRule="auto"/>
              <w:jc w:val="center"/>
              <w:rPr>
                <w:color w:val="auto"/>
                <w:highlight w:val="none"/>
              </w:rPr>
            </w:pPr>
            <w:r>
              <w:rPr>
                <w:rFonts w:hint="eastAsia" w:ascii="宋体" w:hAnsi="宋体" w:eastAsia="宋体" w:cs="宋体"/>
                <w:color w:val="auto"/>
                <w:highlight w:val="none"/>
                <w:lang w:val="en-US" w:eastAsia="zh-CN"/>
              </w:rPr>
              <w:t>业主</w:t>
            </w:r>
            <w:r>
              <w:rPr>
                <w:rFonts w:hint="eastAsia" w:ascii="宋体" w:hAnsi="宋体" w:eastAsia="宋体" w:cs="宋体"/>
                <w:color w:val="auto"/>
                <w:highlight w:val="none"/>
                <w:lang w:val="zh-TW" w:eastAsia="zh-TW"/>
              </w:rPr>
              <w:t>单位</w:t>
            </w:r>
            <w:r>
              <w:rPr>
                <w:rFonts w:ascii="宋体" w:hAnsi="宋体" w:eastAsia="宋体" w:cs="宋体"/>
                <w:color w:val="auto"/>
                <w:highlight w:val="none"/>
                <w:lang w:val="zh-TW" w:eastAsia="zh-TW"/>
              </w:rPr>
              <w:t>名称</w:t>
            </w:r>
          </w:p>
        </w:tc>
        <w:tc>
          <w:tcPr>
            <w:tcW w:w="69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C0F5F1C">
            <w:pPr>
              <w:shd w:val="clear" w:fill="FFFFFF" w:themeFill="background1"/>
              <w:rPr>
                <w:color w:val="auto"/>
                <w:highlight w:val="none"/>
              </w:rPr>
            </w:pPr>
          </w:p>
        </w:tc>
      </w:tr>
      <w:tr w14:paraId="4C64D2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70" w:hRule="atLeast"/>
          <w:jc w:val="center"/>
        </w:trPr>
        <w:tc>
          <w:tcPr>
            <w:tcW w:w="20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2DE5E7">
            <w:pPr>
              <w:pStyle w:val="22"/>
              <w:shd w:val="clear" w:fill="FFFFFF" w:themeFill="background1"/>
              <w:spacing w:line="360" w:lineRule="auto"/>
              <w:jc w:val="center"/>
              <w:rPr>
                <w:color w:val="auto"/>
                <w:highlight w:val="none"/>
              </w:rPr>
            </w:pPr>
            <w:r>
              <w:rPr>
                <w:rFonts w:hint="eastAsia" w:ascii="宋体" w:hAnsi="宋体" w:eastAsia="宋体" w:cs="宋体"/>
                <w:color w:val="auto"/>
                <w:highlight w:val="none"/>
                <w:lang w:val="en-US" w:eastAsia="zh-CN"/>
              </w:rPr>
              <w:t>业主</w:t>
            </w:r>
            <w:r>
              <w:rPr>
                <w:rFonts w:hint="eastAsia" w:ascii="宋体" w:hAnsi="宋体" w:eastAsia="宋体" w:cs="宋体"/>
                <w:color w:val="auto"/>
                <w:highlight w:val="none"/>
                <w:lang w:val="zh-TW" w:eastAsia="zh-TW"/>
              </w:rPr>
              <w:t>单位</w:t>
            </w:r>
            <w:r>
              <w:rPr>
                <w:rFonts w:ascii="宋体" w:hAnsi="宋体" w:eastAsia="宋体" w:cs="宋体"/>
                <w:color w:val="auto"/>
                <w:highlight w:val="none"/>
                <w:lang w:val="zh-TW" w:eastAsia="zh-TW"/>
              </w:rPr>
              <w:t>地址</w:t>
            </w:r>
          </w:p>
        </w:tc>
        <w:tc>
          <w:tcPr>
            <w:tcW w:w="69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A73BEC">
            <w:pPr>
              <w:shd w:val="clear" w:fill="FFFFFF" w:themeFill="background1"/>
              <w:rPr>
                <w:color w:val="auto"/>
                <w:highlight w:val="none"/>
              </w:rPr>
            </w:pPr>
          </w:p>
        </w:tc>
      </w:tr>
      <w:tr w14:paraId="607DAB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70" w:hRule="atLeast"/>
          <w:jc w:val="center"/>
        </w:trPr>
        <w:tc>
          <w:tcPr>
            <w:tcW w:w="20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37A3B">
            <w:pPr>
              <w:pStyle w:val="22"/>
              <w:shd w:val="clear" w:fill="FFFFFF" w:themeFill="background1"/>
              <w:spacing w:line="360" w:lineRule="auto"/>
              <w:jc w:val="center"/>
              <w:rPr>
                <w:color w:val="auto"/>
                <w:highlight w:val="none"/>
              </w:rPr>
            </w:pPr>
            <w:r>
              <w:rPr>
                <w:rFonts w:hint="eastAsia" w:ascii="宋体" w:hAnsi="宋体" w:eastAsia="宋体" w:cs="宋体"/>
                <w:color w:val="auto"/>
                <w:highlight w:val="none"/>
                <w:lang w:val="en-US" w:eastAsia="zh-CN"/>
              </w:rPr>
              <w:t>业主</w:t>
            </w:r>
            <w:r>
              <w:rPr>
                <w:rFonts w:hint="eastAsia" w:ascii="宋体" w:hAnsi="宋体" w:eastAsia="宋体" w:cs="宋体"/>
                <w:color w:val="auto"/>
                <w:highlight w:val="none"/>
                <w:lang w:val="zh-TW" w:eastAsia="zh-TW"/>
              </w:rPr>
              <w:t>单位人</w:t>
            </w:r>
            <w:r>
              <w:rPr>
                <w:rFonts w:ascii="宋体" w:hAnsi="宋体" w:eastAsia="宋体" w:cs="宋体"/>
                <w:color w:val="auto"/>
                <w:highlight w:val="none"/>
                <w:lang w:val="zh-TW" w:eastAsia="zh-TW"/>
              </w:rPr>
              <w:t>电话</w:t>
            </w:r>
          </w:p>
        </w:tc>
        <w:tc>
          <w:tcPr>
            <w:tcW w:w="69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5824D3">
            <w:pPr>
              <w:shd w:val="clear" w:fill="FFFFFF" w:themeFill="background1"/>
              <w:rPr>
                <w:color w:val="auto"/>
                <w:highlight w:val="none"/>
              </w:rPr>
            </w:pPr>
          </w:p>
        </w:tc>
      </w:tr>
      <w:tr w14:paraId="4F5D3C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70" w:hRule="atLeast"/>
          <w:jc w:val="center"/>
        </w:trPr>
        <w:tc>
          <w:tcPr>
            <w:tcW w:w="20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34FF64">
            <w:pPr>
              <w:pStyle w:val="22"/>
              <w:shd w:val="clear" w:fill="FFFFFF" w:themeFill="background1"/>
              <w:spacing w:line="360" w:lineRule="auto"/>
              <w:jc w:val="center"/>
              <w:rPr>
                <w:color w:val="auto"/>
                <w:highlight w:val="none"/>
              </w:rPr>
            </w:pPr>
            <w:r>
              <w:rPr>
                <w:rFonts w:hint="eastAsia" w:ascii="宋体" w:hAnsi="宋体" w:eastAsia="宋体" w:cs="宋体"/>
                <w:color w:val="auto"/>
                <w:highlight w:val="none"/>
                <w:lang w:val="zh-TW"/>
              </w:rPr>
              <w:t>执行</w:t>
            </w:r>
            <w:r>
              <w:rPr>
                <w:rFonts w:ascii="宋体" w:hAnsi="宋体" w:eastAsia="宋体" w:cs="宋体"/>
                <w:color w:val="auto"/>
                <w:highlight w:val="none"/>
                <w:lang w:val="zh-TW" w:eastAsia="zh-TW"/>
              </w:rPr>
              <w:t>时间</w:t>
            </w:r>
          </w:p>
        </w:tc>
        <w:tc>
          <w:tcPr>
            <w:tcW w:w="69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0356249">
            <w:pPr>
              <w:shd w:val="clear" w:fill="FFFFFF" w:themeFill="background1"/>
              <w:rPr>
                <w:color w:val="auto"/>
                <w:highlight w:val="none"/>
              </w:rPr>
            </w:pPr>
          </w:p>
        </w:tc>
      </w:tr>
      <w:tr w14:paraId="6CAAC45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5350" w:hRule="atLeast"/>
          <w:jc w:val="center"/>
        </w:trPr>
        <w:tc>
          <w:tcPr>
            <w:tcW w:w="20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B26DAB">
            <w:pPr>
              <w:pStyle w:val="22"/>
              <w:shd w:val="clear" w:fill="FFFFFF" w:themeFill="background1"/>
              <w:spacing w:line="360" w:lineRule="auto"/>
              <w:jc w:val="center"/>
              <w:rPr>
                <w:color w:val="auto"/>
                <w:highlight w:val="none"/>
              </w:rPr>
            </w:pPr>
            <w:r>
              <w:rPr>
                <w:rFonts w:hint="eastAsia" w:ascii="宋体" w:hAnsi="宋体" w:eastAsia="宋体" w:cs="宋体"/>
                <w:color w:val="auto"/>
                <w:highlight w:val="none"/>
                <w:lang w:val="zh-TW"/>
              </w:rPr>
              <w:t>项目</w:t>
            </w:r>
            <w:r>
              <w:rPr>
                <w:rFonts w:ascii="宋体" w:hAnsi="宋体" w:eastAsia="宋体" w:cs="宋体"/>
                <w:color w:val="auto"/>
                <w:highlight w:val="none"/>
                <w:lang w:val="zh-TW" w:eastAsia="zh-TW"/>
              </w:rPr>
              <w:t>描述</w:t>
            </w:r>
          </w:p>
        </w:tc>
        <w:tc>
          <w:tcPr>
            <w:tcW w:w="69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CA33D4">
            <w:pPr>
              <w:pStyle w:val="22"/>
              <w:shd w:val="clear" w:fill="FFFFFF" w:themeFill="background1"/>
              <w:spacing w:line="360" w:lineRule="auto"/>
              <w:rPr>
                <w:color w:val="auto"/>
                <w:highlight w:val="none"/>
              </w:rPr>
            </w:pPr>
          </w:p>
          <w:p w14:paraId="4BB1DA07">
            <w:pPr>
              <w:pStyle w:val="22"/>
              <w:shd w:val="clear" w:fill="FFFFFF" w:themeFill="background1"/>
              <w:spacing w:line="360" w:lineRule="auto"/>
              <w:rPr>
                <w:color w:val="auto"/>
                <w:highlight w:val="none"/>
              </w:rPr>
            </w:pPr>
          </w:p>
          <w:p w14:paraId="431AD518">
            <w:pPr>
              <w:pStyle w:val="22"/>
              <w:shd w:val="clear" w:fill="FFFFFF" w:themeFill="background1"/>
              <w:spacing w:line="360" w:lineRule="auto"/>
              <w:rPr>
                <w:color w:val="auto"/>
                <w:highlight w:val="none"/>
              </w:rPr>
            </w:pPr>
          </w:p>
          <w:p w14:paraId="34A43A11">
            <w:pPr>
              <w:pStyle w:val="22"/>
              <w:shd w:val="clear" w:fill="FFFFFF" w:themeFill="background1"/>
              <w:spacing w:line="360" w:lineRule="auto"/>
              <w:rPr>
                <w:color w:val="auto"/>
                <w:highlight w:val="none"/>
              </w:rPr>
            </w:pPr>
          </w:p>
          <w:p w14:paraId="3B7EF819">
            <w:pPr>
              <w:pStyle w:val="22"/>
              <w:shd w:val="clear" w:fill="FFFFFF" w:themeFill="background1"/>
              <w:spacing w:line="360" w:lineRule="auto"/>
              <w:rPr>
                <w:color w:val="auto"/>
                <w:highlight w:val="none"/>
              </w:rPr>
            </w:pPr>
          </w:p>
          <w:p w14:paraId="71EDB5DE">
            <w:pPr>
              <w:pStyle w:val="22"/>
              <w:shd w:val="clear" w:fill="FFFFFF" w:themeFill="background1"/>
              <w:spacing w:line="360" w:lineRule="auto"/>
              <w:rPr>
                <w:color w:val="auto"/>
                <w:highlight w:val="none"/>
              </w:rPr>
            </w:pPr>
          </w:p>
          <w:p w14:paraId="290FA430">
            <w:pPr>
              <w:pStyle w:val="22"/>
              <w:shd w:val="clear" w:fill="FFFFFF" w:themeFill="background1"/>
              <w:spacing w:line="360" w:lineRule="auto"/>
              <w:rPr>
                <w:color w:val="auto"/>
                <w:highlight w:val="none"/>
              </w:rPr>
            </w:pPr>
          </w:p>
          <w:p w14:paraId="25A123D8">
            <w:pPr>
              <w:pStyle w:val="22"/>
              <w:shd w:val="clear" w:fill="FFFFFF" w:themeFill="background1"/>
              <w:spacing w:line="360" w:lineRule="auto"/>
              <w:rPr>
                <w:color w:val="auto"/>
                <w:highlight w:val="none"/>
              </w:rPr>
            </w:pPr>
          </w:p>
          <w:p w14:paraId="2AD81CE8">
            <w:pPr>
              <w:pStyle w:val="22"/>
              <w:shd w:val="clear" w:fill="FFFFFF" w:themeFill="background1"/>
              <w:spacing w:line="360" w:lineRule="auto"/>
              <w:rPr>
                <w:color w:val="auto"/>
                <w:highlight w:val="none"/>
              </w:rPr>
            </w:pPr>
          </w:p>
          <w:p w14:paraId="7B974B37">
            <w:pPr>
              <w:pStyle w:val="22"/>
              <w:shd w:val="clear" w:fill="FFFFFF" w:themeFill="background1"/>
              <w:spacing w:line="360" w:lineRule="auto"/>
              <w:rPr>
                <w:color w:val="auto"/>
                <w:highlight w:val="none"/>
              </w:rPr>
            </w:pPr>
          </w:p>
        </w:tc>
      </w:tr>
      <w:tr w14:paraId="2C0F502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70" w:hRule="atLeast"/>
          <w:jc w:val="center"/>
        </w:trPr>
        <w:tc>
          <w:tcPr>
            <w:tcW w:w="20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A052D8">
            <w:pPr>
              <w:pStyle w:val="22"/>
              <w:shd w:val="clear" w:fill="FFFFFF" w:themeFill="background1"/>
              <w:spacing w:line="360" w:lineRule="auto"/>
              <w:jc w:val="center"/>
              <w:rPr>
                <w:color w:val="auto"/>
                <w:highlight w:val="none"/>
              </w:rPr>
            </w:pPr>
            <w:r>
              <w:rPr>
                <w:rFonts w:ascii="宋体" w:hAnsi="宋体" w:eastAsia="宋体" w:cs="宋体"/>
                <w:color w:val="auto"/>
                <w:highlight w:val="none"/>
                <w:lang w:val="zh-TW" w:eastAsia="zh-TW"/>
              </w:rPr>
              <w:t>备注</w:t>
            </w:r>
          </w:p>
        </w:tc>
        <w:tc>
          <w:tcPr>
            <w:tcW w:w="69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7005363">
            <w:pPr>
              <w:shd w:val="clear" w:fill="FFFFFF" w:themeFill="background1"/>
              <w:rPr>
                <w:color w:val="auto"/>
                <w:highlight w:val="none"/>
              </w:rPr>
            </w:pPr>
          </w:p>
        </w:tc>
      </w:tr>
    </w:tbl>
    <w:p w14:paraId="5DD3B51E">
      <w:pPr>
        <w:pStyle w:val="22"/>
        <w:shd w:val="clear" w:fill="FFFFFF" w:themeFill="background1"/>
        <w:spacing w:line="360" w:lineRule="auto"/>
        <w:rPr>
          <w:color w:val="auto"/>
          <w:highlight w:val="none"/>
        </w:rPr>
      </w:pPr>
      <w:r>
        <w:rPr>
          <w:rFonts w:ascii="宋体" w:hAnsi="宋体" w:eastAsia="宋体" w:cs="宋体"/>
          <w:color w:val="auto"/>
          <w:highlight w:val="none"/>
          <w:lang w:val="zh-TW" w:eastAsia="zh-TW"/>
        </w:rPr>
        <w:t>注：</w:t>
      </w:r>
      <w:r>
        <w:rPr>
          <w:rFonts w:ascii="宋体" w:hAnsi="宋体" w:eastAsia="宋体" w:cs="宋体"/>
          <w:color w:val="auto"/>
          <w:highlight w:val="none"/>
        </w:rPr>
        <w:t>“</w:t>
      </w:r>
      <w:r>
        <w:rPr>
          <w:rFonts w:ascii="宋体" w:hAnsi="宋体" w:eastAsia="宋体" w:cs="宋体"/>
          <w:color w:val="auto"/>
          <w:highlight w:val="none"/>
          <w:lang w:val="zh-TW" w:eastAsia="zh-TW"/>
        </w:rPr>
        <w:t>近年</w:t>
      </w:r>
      <w:r>
        <w:rPr>
          <w:rFonts w:ascii="宋体" w:hAnsi="宋体" w:eastAsia="宋体" w:cs="宋体"/>
          <w:color w:val="auto"/>
          <w:highlight w:val="none"/>
        </w:rPr>
        <w:t>”</w:t>
      </w:r>
      <w:r>
        <w:rPr>
          <w:rFonts w:ascii="宋体" w:hAnsi="宋体" w:eastAsia="宋体" w:cs="宋体"/>
          <w:color w:val="auto"/>
          <w:highlight w:val="none"/>
          <w:lang w:val="zh-TW" w:eastAsia="zh-TW"/>
        </w:rPr>
        <w:t>的时间要求见投标须知前附表。应结合详细评审表提供相关证明材料，具体年份时间要求见投标人须知前附表。每张表格只填写一个项目，并标明序号。</w:t>
      </w:r>
    </w:p>
    <w:p w14:paraId="3A919F1B">
      <w:pPr>
        <w:shd w:val="clear" w:fill="FFFFFF" w:themeFill="background1"/>
        <w:tabs>
          <w:tab w:val="left" w:pos="1134"/>
        </w:tabs>
        <w:spacing w:line="360" w:lineRule="auto"/>
        <w:jc w:val="center"/>
        <w:rPr>
          <w:color w:val="auto"/>
          <w:highlight w:val="none"/>
        </w:rPr>
      </w:pPr>
      <w:r>
        <w:rPr>
          <w:color w:val="auto"/>
          <w:highlight w:val="none"/>
        </w:rPr>
        <w:br w:type="page"/>
      </w:r>
    </w:p>
    <w:p w14:paraId="3A1119BE">
      <w:pPr>
        <w:pStyle w:val="6"/>
        <w:shd w:val="clear" w:fill="FFFFFF" w:themeFill="background1"/>
        <w:spacing w:before="0" w:after="0" w:line="360" w:lineRule="auto"/>
        <w:ind w:firstLine="482"/>
        <w:jc w:val="center"/>
        <w:rPr>
          <w:color w:val="auto"/>
          <w:szCs w:val="24"/>
          <w:highlight w:val="none"/>
          <w:lang w:val="zh-TW" w:eastAsia="zh-TW"/>
        </w:rPr>
      </w:pPr>
      <w:bookmarkStart w:id="150" w:name="_Toc24037"/>
      <w:r>
        <w:rPr>
          <w:rFonts w:ascii="宋体" w:hAnsi="宋体" w:eastAsia="宋体" w:cs="宋体"/>
          <w:color w:val="auto"/>
          <w:szCs w:val="24"/>
          <w:highlight w:val="none"/>
          <w:lang w:val="zh-TW" w:eastAsia="zh-TW"/>
        </w:rPr>
        <w:t>（</w:t>
      </w:r>
      <w:r>
        <w:rPr>
          <w:rFonts w:hint="eastAsia" w:ascii="宋体" w:hAnsi="宋体" w:eastAsia="宋体" w:cs="宋体"/>
          <w:color w:val="auto"/>
          <w:szCs w:val="24"/>
          <w:highlight w:val="none"/>
          <w:lang w:val="zh-TW"/>
        </w:rPr>
        <w:t>三</w:t>
      </w:r>
      <w:r>
        <w:rPr>
          <w:rFonts w:ascii="宋体" w:hAnsi="宋体" w:eastAsia="宋体" w:cs="宋体"/>
          <w:color w:val="auto"/>
          <w:szCs w:val="24"/>
          <w:highlight w:val="none"/>
          <w:lang w:val="zh-TW" w:eastAsia="zh-TW"/>
        </w:rPr>
        <w:t>）其他资格审查资料</w:t>
      </w:r>
      <w:bookmarkEnd w:id="150"/>
    </w:p>
    <w:p w14:paraId="270E8257">
      <w:pPr>
        <w:pStyle w:val="22"/>
        <w:shd w:val="clear" w:fill="FFFFFF" w:themeFill="background1"/>
        <w:rPr>
          <w:color w:val="auto"/>
          <w:highlight w:val="none"/>
        </w:rPr>
      </w:pPr>
    </w:p>
    <w:p w14:paraId="2BDACBB7">
      <w:pPr>
        <w:pStyle w:val="9"/>
        <w:shd w:val="clear" w:fill="FFFFFF" w:themeFill="background1"/>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lang w:val="zh-TW" w:eastAsia="zh-TW"/>
        </w:rPr>
        <w:t>投标人结合招标文件第一章招标公告</w:t>
      </w:r>
      <w:r>
        <w:rPr>
          <w:rFonts w:ascii="宋体" w:hAnsi="宋体" w:eastAsia="宋体" w:cs="宋体"/>
          <w:color w:val="auto"/>
          <w:sz w:val="24"/>
          <w:szCs w:val="24"/>
          <w:highlight w:val="none"/>
        </w:rPr>
        <w:t xml:space="preserve">“3. </w:t>
      </w:r>
      <w:r>
        <w:rPr>
          <w:rFonts w:ascii="宋体" w:hAnsi="宋体" w:eastAsia="宋体" w:cs="宋体"/>
          <w:color w:val="auto"/>
          <w:sz w:val="24"/>
          <w:szCs w:val="24"/>
          <w:highlight w:val="none"/>
          <w:lang w:val="zh-TW" w:eastAsia="zh-TW"/>
        </w:rPr>
        <w:t>投标人资格要求</w:t>
      </w:r>
      <w:r>
        <w:rPr>
          <w:rFonts w:ascii="宋体" w:hAnsi="宋体" w:eastAsia="宋体" w:cs="宋体"/>
          <w:color w:val="auto"/>
          <w:sz w:val="24"/>
          <w:szCs w:val="24"/>
          <w:highlight w:val="none"/>
        </w:rPr>
        <w:t>”</w:t>
      </w:r>
      <w:r>
        <w:rPr>
          <w:rFonts w:ascii="宋体" w:hAnsi="宋体" w:eastAsia="宋体" w:cs="宋体"/>
          <w:color w:val="auto"/>
          <w:sz w:val="24"/>
          <w:szCs w:val="24"/>
          <w:highlight w:val="none"/>
          <w:lang w:val="zh-TW" w:eastAsia="zh-TW"/>
        </w:rPr>
        <w:t>提供其他相关资料。格式自拟。</w:t>
      </w:r>
    </w:p>
    <w:p w14:paraId="4A49AB9D">
      <w:pPr>
        <w:pStyle w:val="22"/>
        <w:shd w:val="clear" w:fill="FFFFFF" w:themeFill="background1"/>
        <w:rPr>
          <w:color w:val="auto"/>
          <w:highlight w:val="none"/>
        </w:rPr>
      </w:pPr>
    </w:p>
    <w:p w14:paraId="61266915">
      <w:pPr>
        <w:pStyle w:val="22"/>
        <w:shd w:val="clear" w:fill="FFFFFF" w:themeFill="background1"/>
        <w:rPr>
          <w:color w:val="auto"/>
          <w:highlight w:val="none"/>
        </w:rPr>
      </w:pPr>
    </w:p>
    <w:p w14:paraId="6095FBE7">
      <w:pPr>
        <w:pStyle w:val="22"/>
        <w:shd w:val="clear" w:fill="FFFFFF" w:themeFill="background1"/>
        <w:rPr>
          <w:color w:val="auto"/>
          <w:highlight w:val="none"/>
        </w:rPr>
      </w:pPr>
    </w:p>
    <w:p w14:paraId="52349FFF">
      <w:pPr>
        <w:pStyle w:val="22"/>
        <w:shd w:val="clear" w:fill="FFFFFF" w:themeFill="background1"/>
        <w:rPr>
          <w:color w:val="auto"/>
          <w:highlight w:val="none"/>
        </w:rPr>
      </w:pPr>
    </w:p>
    <w:p w14:paraId="065C01A3">
      <w:pPr>
        <w:pStyle w:val="22"/>
        <w:shd w:val="clear" w:fill="FFFFFF" w:themeFill="background1"/>
        <w:rPr>
          <w:color w:val="auto"/>
          <w:highlight w:val="none"/>
        </w:rPr>
      </w:pPr>
    </w:p>
    <w:p w14:paraId="086DBF47">
      <w:pPr>
        <w:pStyle w:val="22"/>
        <w:shd w:val="clear" w:fill="FFFFFF" w:themeFill="background1"/>
        <w:rPr>
          <w:color w:val="auto"/>
          <w:highlight w:val="none"/>
        </w:rPr>
      </w:pPr>
    </w:p>
    <w:p w14:paraId="5232540D">
      <w:pPr>
        <w:pStyle w:val="22"/>
        <w:shd w:val="clear" w:fill="FFFFFF" w:themeFill="background1"/>
        <w:rPr>
          <w:color w:val="auto"/>
          <w:highlight w:val="none"/>
        </w:rPr>
      </w:pPr>
    </w:p>
    <w:p w14:paraId="33C67648">
      <w:pPr>
        <w:pStyle w:val="22"/>
        <w:shd w:val="clear" w:fill="FFFFFF" w:themeFill="background1"/>
        <w:rPr>
          <w:color w:val="auto"/>
          <w:highlight w:val="none"/>
        </w:rPr>
      </w:pPr>
    </w:p>
    <w:p w14:paraId="32D0EF17">
      <w:pPr>
        <w:shd w:val="clear" w:fill="FFFFFF" w:themeFill="background1"/>
        <w:rPr>
          <w:color w:val="auto"/>
          <w:highlight w:val="none"/>
        </w:rPr>
      </w:pPr>
      <w:r>
        <w:rPr>
          <w:color w:val="auto"/>
          <w:highlight w:val="none"/>
        </w:rPr>
        <w:br w:type="page"/>
      </w:r>
    </w:p>
    <w:p w14:paraId="1B191787">
      <w:pPr>
        <w:pStyle w:val="5"/>
        <w:shd w:val="clear" w:fill="FFFFFF" w:themeFill="background1"/>
        <w:ind w:firstLine="504"/>
        <w:rPr>
          <w:rFonts w:ascii="黑体" w:hAnsi="黑体" w:eastAsia="黑体" w:cs="黑体"/>
          <w:b w:val="0"/>
          <w:bCs w:val="0"/>
          <w:color w:val="auto"/>
          <w:spacing w:val="12"/>
          <w:szCs w:val="24"/>
          <w:highlight w:val="none"/>
        </w:rPr>
      </w:pPr>
      <w:bookmarkStart w:id="151" w:name="_Toc11309"/>
      <w:r>
        <w:rPr>
          <w:rFonts w:ascii="宋体" w:hAnsi="宋体" w:eastAsia="PMingLiU" w:cs="宋体"/>
          <w:color w:val="auto"/>
          <w:spacing w:val="12"/>
          <w:szCs w:val="24"/>
          <w:highlight w:val="none"/>
          <w:lang w:val="zh-TW" w:eastAsia="zh-TW"/>
        </w:rPr>
        <w:t>4</w:t>
      </w:r>
      <w:r>
        <w:rPr>
          <w:rFonts w:ascii="宋体" w:hAnsi="宋体" w:eastAsia="宋体" w:cs="宋体"/>
          <w:color w:val="auto"/>
          <w:spacing w:val="12"/>
          <w:szCs w:val="24"/>
          <w:highlight w:val="none"/>
          <w:lang w:val="zh-TW" w:eastAsia="zh-TW"/>
        </w:rPr>
        <w:t>、相关承诺</w:t>
      </w:r>
      <w:bookmarkEnd w:id="151"/>
    </w:p>
    <w:p w14:paraId="40A7C340">
      <w:pPr>
        <w:pStyle w:val="22"/>
        <w:shd w:val="clear" w:fill="FFFFFF" w:themeFill="background1"/>
        <w:rPr>
          <w:color w:val="auto"/>
          <w:highlight w:val="none"/>
        </w:rPr>
      </w:pPr>
    </w:p>
    <w:p w14:paraId="059118EB">
      <w:pPr>
        <w:pStyle w:val="22"/>
        <w:shd w:val="clear" w:fill="FFFFFF" w:themeFill="background1"/>
        <w:spacing w:line="360" w:lineRule="auto"/>
        <w:ind w:firstLine="600"/>
        <w:rPr>
          <w:color w:val="auto"/>
          <w:highlight w:val="none"/>
          <w:lang w:val="zh-TW" w:eastAsia="zh-TW"/>
        </w:rPr>
      </w:pPr>
      <w:r>
        <w:rPr>
          <w:rFonts w:ascii="宋体" w:hAnsi="宋体" w:eastAsia="宋体" w:cs="宋体"/>
          <w:color w:val="auto"/>
          <w:highlight w:val="none"/>
          <w:lang w:val="zh-TW" w:eastAsia="zh-TW"/>
        </w:rPr>
        <w:t>投标人结合招标文件要求自行提供，格式自拟。</w:t>
      </w:r>
    </w:p>
    <w:p w14:paraId="614E3CBB">
      <w:pPr>
        <w:pStyle w:val="22"/>
        <w:shd w:val="clear" w:fill="FFFFFF" w:themeFill="background1"/>
        <w:spacing w:line="360" w:lineRule="auto"/>
        <w:ind w:firstLine="120"/>
        <w:jc w:val="center"/>
        <w:rPr>
          <w:b/>
          <w:bCs/>
          <w:color w:val="auto"/>
          <w:highlight w:val="none"/>
        </w:rPr>
      </w:pPr>
    </w:p>
    <w:p w14:paraId="68FE6B5D">
      <w:pPr>
        <w:pStyle w:val="22"/>
        <w:shd w:val="clear" w:fill="FFFFFF" w:themeFill="background1"/>
        <w:spacing w:line="360" w:lineRule="auto"/>
        <w:ind w:firstLine="120"/>
        <w:jc w:val="center"/>
        <w:rPr>
          <w:b/>
          <w:bCs/>
          <w:color w:val="auto"/>
          <w:highlight w:val="none"/>
        </w:rPr>
      </w:pPr>
    </w:p>
    <w:p w14:paraId="679FE9BA">
      <w:pPr>
        <w:pStyle w:val="22"/>
        <w:shd w:val="clear" w:fill="FFFFFF" w:themeFill="background1"/>
        <w:spacing w:line="360" w:lineRule="auto"/>
        <w:ind w:firstLine="120"/>
        <w:jc w:val="center"/>
        <w:rPr>
          <w:b/>
          <w:bCs/>
          <w:color w:val="auto"/>
          <w:highlight w:val="none"/>
        </w:rPr>
      </w:pPr>
    </w:p>
    <w:p w14:paraId="1D95FE75">
      <w:pPr>
        <w:pStyle w:val="22"/>
        <w:shd w:val="clear" w:fill="FFFFFF" w:themeFill="background1"/>
        <w:spacing w:line="360" w:lineRule="auto"/>
        <w:ind w:firstLine="120"/>
        <w:jc w:val="center"/>
        <w:rPr>
          <w:b/>
          <w:bCs/>
          <w:color w:val="auto"/>
          <w:highlight w:val="none"/>
        </w:rPr>
      </w:pPr>
    </w:p>
    <w:p w14:paraId="26ACB9B0">
      <w:pPr>
        <w:pStyle w:val="22"/>
        <w:shd w:val="clear" w:fill="FFFFFF" w:themeFill="background1"/>
        <w:spacing w:line="360" w:lineRule="auto"/>
        <w:ind w:firstLine="120"/>
        <w:jc w:val="center"/>
        <w:rPr>
          <w:b/>
          <w:bCs/>
          <w:color w:val="auto"/>
          <w:highlight w:val="none"/>
        </w:rPr>
      </w:pPr>
    </w:p>
    <w:p w14:paraId="3A5B430B">
      <w:pPr>
        <w:pStyle w:val="22"/>
        <w:shd w:val="clear" w:fill="FFFFFF" w:themeFill="background1"/>
        <w:spacing w:line="360" w:lineRule="auto"/>
        <w:ind w:firstLine="120"/>
        <w:jc w:val="center"/>
        <w:rPr>
          <w:b/>
          <w:bCs/>
          <w:color w:val="auto"/>
          <w:highlight w:val="none"/>
        </w:rPr>
      </w:pPr>
    </w:p>
    <w:p w14:paraId="0037A212">
      <w:pPr>
        <w:pStyle w:val="22"/>
        <w:shd w:val="clear" w:fill="FFFFFF" w:themeFill="background1"/>
        <w:spacing w:line="360" w:lineRule="auto"/>
        <w:ind w:firstLine="120"/>
        <w:jc w:val="center"/>
        <w:rPr>
          <w:b/>
          <w:bCs/>
          <w:color w:val="auto"/>
          <w:highlight w:val="none"/>
        </w:rPr>
      </w:pPr>
    </w:p>
    <w:p w14:paraId="4BE43817">
      <w:pPr>
        <w:pStyle w:val="22"/>
        <w:shd w:val="clear" w:fill="FFFFFF" w:themeFill="background1"/>
        <w:spacing w:line="360" w:lineRule="auto"/>
        <w:ind w:firstLine="120"/>
        <w:jc w:val="center"/>
        <w:rPr>
          <w:b/>
          <w:bCs/>
          <w:color w:val="auto"/>
          <w:highlight w:val="none"/>
        </w:rPr>
      </w:pPr>
    </w:p>
    <w:p w14:paraId="590F00D1">
      <w:pPr>
        <w:pStyle w:val="22"/>
        <w:shd w:val="clear" w:fill="FFFFFF" w:themeFill="background1"/>
        <w:spacing w:line="360" w:lineRule="auto"/>
        <w:ind w:firstLine="120"/>
        <w:jc w:val="center"/>
        <w:rPr>
          <w:b/>
          <w:bCs/>
          <w:color w:val="auto"/>
          <w:highlight w:val="none"/>
        </w:rPr>
      </w:pPr>
    </w:p>
    <w:p w14:paraId="4CA0A9AC">
      <w:pPr>
        <w:pStyle w:val="22"/>
        <w:shd w:val="clear" w:fill="FFFFFF" w:themeFill="background1"/>
        <w:spacing w:line="360" w:lineRule="auto"/>
        <w:ind w:firstLine="120"/>
        <w:jc w:val="center"/>
        <w:rPr>
          <w:b/>
          <w:bCs/>
          <w:color w:val="auto"/>
          <w:highlight w:val="none"/>
        </w:rPr>
      </w:pPr>
    </w:p>
    <w:p w14:paraId="43D565AE">
      <w:pPr>
        <w:pStyle w:val="22"/>
        <w:shd w:val="clear" w:fill="FFFFFF" w:themeFill="background1"/>
        <w:spacing w:line="360" w:lineRule="auto"/>
        <w:ind w:firstLine="120"/>
        <w:jc w:val="center"/>
        <w:rPr>
          <w:b/>
          <w:bCs/>
          <w:color w:val="auto"/>
          <w:highlight w:val="none"/>
        </w:rPr>
      </w:pPr>
    </w:p>
    <w:p w14:paraId="0BE13EB6">
      <w:pPr>
        <w:pStyle w:val="22"/>
        <w:shd w:val="clear" w:fill="FFFFFF" w:themeFill="background1"/>
        <w:spacing w:after="120"/>
        <w:ind w:firstLine="3684"/>
        <w:rPr>
          <w:rFonts w:ascii="宋体" w:hAnsi="宋体" w:eastAsia="宋体" w:cs="宋体"/>
          <w:color w:val="auto"/>
          <w:highlight w:val="none"/>
        </w:rPr>
      </w:pPr>
      <w:r>
        <w:rPr>
          <w:rFonts w:ascii="宋体" w:hAnsi="宋体" w:eastAsia="宋体" w:cs="宋体"/>
          <w:color w:val="auto"/>
          <w:highlight w:val="none"/>
          <w:lang w:val="zh-TW" w:eastAsia="zh-TW"/>
        </w:rPr>
        <w:t>投标人：（盖单位章）</w:t>
      </w:r>
    </w:p>
    <w:p w14:paraId="1A9CA715">
      <w:pPr>
        <w:pStyle w:val="22"/>
        <w:shd w:val="clear" w:fill="FFFFFF" w:themeFill="background1"/>
        <w:spacing w:after="120"/>
        <w:ind w:firstLine="3684"/>
        <w:rPr>
          <w:rFonts w:ascii="宋体" w:hAnsi="宋体" w:eastAsia="宋体" w:cs="宋体"/>
          <w:color w:val="auto"/>
          <w:highlight w:val="none"/>
        </w:rPr>
      </w:pPr>
      <w:r>
        <w:rPr>
          <w:rFonts w:ascii="宋体" w:hAnsi="宋体" w:eastAsia="宋体" w:cs="宋体"/>
          <w:color w:val="auto"/>
          <w:highlight w:val="none"/>
          <w:lang w:val="zh-TW" w:eastAsia="zh-TW"/>
        </w:rPr>
        <w:t>法定代表人或其委托代理人：（签字）</w:t>
      </w:r>
    </w:p>
    <w:p w14:paraId="610A75B2">
      <w:pPr>
        <w:pStyle w:val="22"/>
        <w:shd w:val="clear" w:fill="FFFFFF" w:themeFill="background1"/>
        <w:spacing w:after="120"/>
        <w:ind w:firstLine="3684"/>
        <w:rPr>
          <w:rFonts w:ascii="宋体" w:hAnsi="宋体" w:eastAsia="宋体" w:cs="宋体"/>
          <w:color w:val="auto"/>
          <w:highlight w:val="none"/>
        </w:rPr>
      </w:pPr>
      <w:r>
        <w:rPr>
          <w:rFonts w:ascii="宋体" w:hAnsi="宋体" w:eastAsia="宋体" w:cs="宋体"/>
          <w:color w:val="auto"/>
          <w:highlight w:val="none"/>
          <w:lang w:val="zh-TW" w:eastAsia="zh-TW"/>
        </w:rPr>
        <w:t>年月日</w:t>
      </w:r>
    </w:p>
    <w:p w14:paraId="2F2CADB2">
      <w:pPr>
        <w:shd w:val="clear" w:fill="FFFFFF" w:themeFill="background1"/>
        <w:rPr>
          <w:color w:val="auto"/>
          <w:highlight w:val="none"/>
        </w:rPr>
      </w:pPr>
      <w:r>
        <w:rPr>
          <w:color w:val="auto"/>
          <w:highlight w:val="none"/>
        </w:rPr>
        <w:br w:type="page"/>
      </w:r>
    </w:p>
    <w:p w14:paraId="475FC3DE">
      <w:pPr>
        <w:pStyle w:val="5"/>
        <w:shd w:val="clear" w:fill="FFFFFF" w:themeFill="background1"/>
        <w:ind w:firstLine="504"/>
        <w:rPr>
          <w:rFonts w:ascii="黑体" w:hAnsi="黑体" w:eastAsia="黑体" w:cs="黑体"/>
          <w:b w:val="0"/>
          <w:bCs w:val="0"/>
          <w:color w:val="auto"/>
          <w:spacing w:val="12"/>
          <w:szCs w:val="24"/>
          <w:highlight w:val="none"/>
        </w:rPr>
      </w:pPr>
      <w:bookmarkStart w:id="152" w:name="_Toc25178"/>
      <w:r>
        <w:rPr>
          <w:rFonts w:ascii="宋体" w:hAnsi="宋体" w:eastAsia="PMingLiU" w:cs="宋体"/>
          <w:color w:val="auto"/>
          <w:spacing w:val="12"/>
          <w:szCs w:val="24"/>
          <w:highlight w:val="none"/>
          <w:lang w:val="zh-TW" w:eastAsia="zh-TW"/>
        </w:rPr>
        <w:t>5</w:t>
      </w:r>
      <w:r>
        <w:rPr>
          <w:rFonts w:ascii="宋体" w:hAnsi="宋体" w:eastAsia="宋体" w:cs="宋体"/>
          <w:color w:val="auto"/>
          <w:spacing w:val="12"/>
          <w:szCs w:val="24"/>
          <w:highlight w:val="none"/>
          <w:lang w:val="zh-TW" w:eastAsia="zh-TW"/>
        </w:rPr>
        <w:t>、其他商务材料（如有）</w:t>
      </w:r>
      <w:bookmarkEnd w:id="152"/>
    </w:p>
    <w:p w14:paraId="1AD890D8">
      <w:pPr>
        <w:pStyle w:val="22"/>
        <w:shd w:val="clear" w:fill="FFFFFF" w:themeFill="background1"/>
        <w:rPr>
          <w:color w:val="auto"/>
          <w:highlight w:val="none"/>
        </w:rPr>
      </w:pPr>
    </w:p>
    <w:p w14:paraId="0482B9B4">
      <w:pPr>
        <w:pStyle w:val="22"/>
        <w:shd w:val="clear" w:fill="FFFFFF" w:themeFill="background1"/>
        <w:spacing w:line="360" w:lineRule="auto"/>
        <w:ind w:firstLine="600"/>
        <w:rPr>
          <w:color w:val="auto"/>
          <w:highlight w:val="none"/>
        </w:rPr>
      </w:pPr>
      <w:r>
        <w:rPr>
          <w:color w:val="auto"/>
          <w:highlight w:val="none"/>
        </w:rPr>
        <w:t>1</w:t>
      </w:r>
      <w:r>
        <w:rPr>
          <w:rFonts w:ascii="宋体" w:hAnsi="宋体" w:eastAsia="宋体" w:cs="宋体"/>
          <w:color w:val="auto"/>
          <w:highlight w:val="none"/>
          <w:lang w:val="zh-TW" w:eastAsia="zh-TW"/>
        </w:rPr>
        <w:t>、招标文件要求投标人须提交的其它商务资料；</w:t>
      </w:r>
    </w:p>
    <w:p w14:paraId="0DA721BF">
      <w:pPr>
        <w:pStyle w:val="22"/>
        <w:shd w:val="clear" w:fill="FFFFFF" w:themeFill="background1"/>
        <w:spacing w:line="360" w:lineRule="auto"/>
        <w:ind w:firstLine="600"/>
        <w:rPr>
          <w:color w:val="auto"/>
          <w:highlight w:val="none"/>
        </w:rPr>
      </w:pPr>
      <w:r>
        <w:rPr>
          <w:color w:val="auto"/>
          <w:highlight w:val="none"/>
        </w:rPr>
        <w:t>2</w:t>
      </w:r>
      <w:r>
        <w:rPr>
          <w:rFonts w:ascii="宋体" w:hAnsi="宋体" w:eastAsia="宋体" w:cs="宋体"/>
          <w:color w:val="auto"/>
          <w:highlight w:val="none"/>
          <w:lang w:val="zh-TW" w:eastAsia="zh-TW"/>
        </w:rPr>
        <w:t>、投标人认为需加以说明的其它内容。</w:t>
      </w:r>
    </w:p>
    <w:p w14:paraId="1F045BFC">
      <w:pPr>
        <w:pStyle w:val="22"/>
        <w:shd w:val="clear" w:fill="FFFFFF" w:themeFill="background1"/>
        <w:spacing w:line="360" w:lineRule="auto"/>
        <w:ind w:firstLine="120"/>
        <w:jc w:val="center"/>
        <w:rPr>
          <w:b/>
          <w:bCs/>
          <w:color w:val="auto"/>
          <w:highlight w:val="none"/>
        </w:rPr>
      </w:pPr>
    </w:p>
    <w:p w14:paraId="48629EA5">
      <w:pPr>
        <w:pStyle w:val="22"/>
        <w:shd w:val="clear" w:fill="FFFFFF" w:themeFill="background1"/>
        <w:spacing w:line="360" w:lineRule="auto"/>
        <w:ind w:firstLine="120"/>
        <w:jc w:val="center"/>
        <w:rPr>
          <w:b/>
          <w:bCs/>
          <w:color w:val="auto"/>
          <w:highlight w:val="none"/>
        </w:rPr>
      </w:pPr>
    </w:p>
    <w:p w14:paraId="6B580D95">
      <w:pPr>
        <w:pStyle w:val="22"/>
        <w:shd w:val="clear" w:fill="FFFFFF" w:themeFill="background1"/>
        <w:spacing w:line="360" w:lineRule="auto"/>
        <w:ind w:firstLine="120"/>
        <w:jc w:val="center"/>
        <w:rPr>
          <w:b/>
          <w:bCs/>
          <w:color w:val="auto"/>
          <w:highlight w:val="none"/>
        </w:rPr>
      </w:pPr>
    </w:p>
    <w:p w14:paraId="609D9CF6">
      <w:pPr>
        <w:pStyle w:val="22"/>
        <w:shd w:val="clear" w:fill="FFFFFF" w:themeFill="background1"/>
        <w:spacing w:line="360" w:lineRule="auto"/>
        <w:ind w:firstLine="120"/>
        <w:jc w:val="center"/>
        <w:rPr>
          <w:b/>
          <w:bCs/>
          <w:color w:val="auto"/>
          <w:highlight w:val="none"/>
        </w:rPr>
      </w:pPr>
    </w:p>
    <w:p w14:paraId="7464A991">
      <w:pPr>
        <w:pStyle w:val="22"/>
        <w:shd w:val="clear" w:fill="FFFFFF" w:themeFill="background1"/>
        <w:spacing w:line="360" w:lineRule="auto"/>
        <w:ind w:firstLine="120"/>
        <w:jc w:val="center"/>
        <w:rPr>
          <w:b/>
          <w:bCs/>
          <w:color w:val="auto"/>
          <w:highlight w:val="none"/>
        </w:rPr>
      </w:pPr>
    </w:p>
    <w:p w14:paraId="3E4A39B1">
      <w:pPr>
        <w:pStyle w:val="22"/>
        <w:shd w:val="clear" w:fill="FFFFFF" w:themeFill="background1"/>
        <w:spacing w:after="120"/>
        <w:ind w:firstLine="3684"/>
        <w:rPr>
          <w:rFonts w:ascii="宋体" w:hAnsi="宋体" w:eastAsia="宋体" w:cs="宋体"/>
          <w:color w:val="auto"/>
          <w:highlight w:val="none"/>
        </w:rPr>
      </w:pPr>
      <w:r>
        <w:rPr>
          <w:rFonts w:ascii="宋体" w:hAnsi="宋体" w:eastAsia="宋体" w:cs="宋体"/>
          <w:color w:val="auto"/>
          <w:highlight w:val="none"/>
          <w:lang w:val="zh-TW" w:eastAsia="zh-TW"/>
        </w:rPr>
        <w:t>投标人：（盖单位章）</w:t>
      </w:r>
    </w:p>
    <w:p w14:paraId="384FB9C9">
      <w:pPr>
        <w:pStyle w:val="22"/>
        <w:shd w:val="clear" w:fill="FFFFFF" w:themeFill="background1"/>
        <w:spacing w:after="120"/>
        <w:ind w:firstLine="3684"/>
        <w:rPr>
          <w:rFonts w:ascii="宋体" w:hAnsi="宋体" w:eastAsia="宋体" w:cs="宋体"/>
          <w:color w:val="auto"/>
          <w:highlight w:val="none"/>
        </w:rPr>
      </w:pPr>
      <w:r>
        <w:rPr>
          <w:rFonts w:ascii="宋体" w:hAnsi="宋体" w:eastAsia="宋体" w:cs="宋体"/>
          <w:color w:val="auto"/>
          <w:highlight w:val="none"/>
          <w:lang w:val="zh-TW" w:eastAsia="zh-TW"/>
        </w:rPr>
        <w:t>法定代表人或其委托代理人：（签字）</w:t>
      </w:r>
    </w:p>
    <w:p w14:paraId="260B8965">
      <w:pPr>
        <w:pStyle w:val="22"/>
        <w:shd w:val="clear" w:fill="FFFFFF" w:themeFill="background1"/>
        <w:spacing w:after="120"/>
        <w:ind w:firstLine="3684"/>
        <w:rPr>
          <w:rFonts w:ascii="宋体" w:hAnsi="宋体" w:eastAsia="宋体" w:cs="宋体"/>
          <w:color w:val="auto"/>
          <w:highlight w:val="none"/>
        </w:rPr>
      </w:pPr>
      <w:r>
        <w:rPr>
          <w:rFonts w:ascii="宋体" w:hAnsi="宋体" w:eastAsia="宋体" w:cs="宋体"/>
          <w:color w:val="auto"/>
          <w:highlight w:val="none"/>
          <w:lang w:val="zh-TW" w:eastAsia="zh-TW"/>
        </w:rPr>
        <w:t>年月日</w:t>
      </w:r>
    </w:p>
    <w:p w14:paraId="50869B4D">
      <w:pPr>
        <w:pStyle w:val="22"/>
        <w:shd w:val="clear" w:fill="FFFFFF" w:themeFill="background1"/>
        <w:rPr>
          <w:rFonts w:ascii="宋体" w:hAnsi="宋体" w:eastAsia="宋体" w:cs="宋体"/>
          <w:color w:val="auto"/>
          <w:highlight w:val="none"/>
        </w:rPr>
      </w:pPr>
    </w:p>
    <w:p w14:paraId="599FEECA">
      <w:pPr>
        <w:pStyle w:val="22"/>
        <w:shd w:val="clear" w:fill="FFFFFF" w:themeFill="background1"/>
        <w:rPr>
          <w:color w:val="auto"/>
          <w:highlight w:val="none"/>
        </w:rPr>
      </w:pPr>
    </w:p>
    <w:p w14:paraId="2904CC88">
      <w:pPr>
        <w:pStyle w:val="22"/>
        <w:shd w:val="clear" w:fill="FFFFFF" w:themeFill="background1"/>
        <w:rPr>
          <w:color w:val="auto"/>
          <w:highlight w:val="none"/>
        </w:rPr>
      </w:pPr>
    </w:p>
    <w:p w14:paraId="3B5A6380">
      <w:pPr>
        <w:shd w:val="clear" w:fill="FFFFFF" w:themeFill="background1"/>
        <w:rPr>
          <w:color w:val="auto"/>
          <w:highlight w:val="none"/>
        </w:rPr>
      </w:pPr>
      <w:r>
        <w:rPr>
          <w:color w:val="auto"/>
          <w:highlight w:val="none"/>
        </w:rPr>
        <w:br w:type="page"/>
      </w:r>
    </w:p>
    <w:p w14:paraId="24236D03">
      <w:pPr>
        <w:pStyle w:val="5"/>
        <w:shd w:val="clear" w:fill="FFFFFF" w:themeFill="background1"/>
        <w:ind w:firstLine="562"/>
        <w:rPr>
          <w:rFonts w:ascii="黑体" w:hAnsi="黑体" w:eastAsia="黑体" w:cs="黑体"/>
          <w:color w:val="auto"/>
          <w:spacing w:val="12"/>
          <w:szCs w:val="24"/>
          <w:highlight w:val="none"/>
          <w:lang w:val="zh-TW" w:eastAsia="zh-TW"/>
        </w:rPr>
      </w:pPr>
      <w:bookmarkStart w:id="153" w:name="_Toc8496"/>
      <w:r>
        <w:rPr>
          <w:rFonts w:ascii="宋体" w:hAnsi="宋体" w:eastAsia="宋体" w:cs="宋体"/>
          <w:color w:val="auto"/>
          <w:sz w:val="28"/>
          <w:szCs w:val="28"/>
          <w:highlight w:val="none"/>
          <w:lang w:val="zh-TW" w:eastAsia="zh-TW"/>
        </w:rPr>
        <w:t>三、技术文件</w:t>
      </w:r>
      <w:bookmarkEnd w:id="153"/>
    </w:p>
    <w:p w14:paraId="124144C5">
      <w:pPr>
        <w:pStyle w:val="5"/>
        <w:shd w:val="clear" w:fill="FFFFFF" w:themeFill="background1"/>
        <w:ind w:firstLine="504"/>
        <w:rPr>
          <w:rFonts w:ascii="黑体" w:hAnsi="黑体" w:eastAsia="黑体" w:cs="黑体"/>
          <w:b w:val="0"/>
          <w:bCs w:val="0"/>
          <w:color w:val="auto"/>
          <w:spacing w:val="12"/>
          <w:szCs w:val="24"/>
          <w:highlight w:val="none"/>
        </w:rPr>
      </w:pPr>
      <w:bookmarkStart w:id="154" w:name="_Toc13128"/>
      <w:r>
        <w:rPr>
          <w:rFonts w:ascii="宋体" w:hAnsi="宋体" w:eastAsia="PMingLiU" w:cs="宋体"/>
          <w:color w:val="auto"/>
          <w:spacing w:val="12"/>
          <w:szCs w:val="24"/>
          <w:highlight w:val="none"/>
          <w:lang w:val="zh-TW" w:eastAsia="zh-TW"/>
        </w:rPr>
        <w:t>1</w:t>
      </w:r>
      <w:r>
        <w:rPr>
          <w:rFonts w:ascii="宋体" w:hAnsi="宋体" w:eastAsia="宋体" w:cs="宋体"/>
          <w:color w:val="auto"/>
          <w:spacing w:val="12"/>
          <w:szCs w:val="24"/>
          <w:highlight w:val="none"/>
          <w:lang w:val="zh-TW"/>
        </w:rPr>
        <w:t>、技术</w:t>
      </w:r>
      <w:r>
        <w:rPr>
          <w:rFonts w:hint="eastAsia" w:ascii="宋体" w:hAnsi="宋体" w:eastAsia="宋体" w:cs="宋体"/>
          <w:color w:val="auto"/>
          <w:spacing w:val="12"/>
          <w:szCs w:val="24"/>
          <w:highlight w:val="none"/>
          <w:lang w:val="zh-TW"/>
        </w:rPr>
        <w:t>服务</w:t>
      </w:r>
      <w:r>
        <w:rPr>
          <w:rFonts w:ascii="宋体" w:hAnsi="宋体" w:eastAsia="宋体" w:cs="宋体"/>
          <w:color w:val="auto"/>
          <w:spacing w:val="12"/>
          <w:szCs w:val="24"/>
          <w:highlight w:val="none"/>
          <w:lang w:val="zh-TW" w:eastAsia="zh-TW"/>
        </w:rPr>
        <w:t>方案</w:t>
      </w:r>
      <w:bookmarkEnd w:id="154"/>
    </w:p>
    <w:p w14:paraId="5D168326">
      <w:pPr>
        <w:pStyle w:val="22"/>
        <w:shd w:val="clear" w:fill="FFFFFF" w:themeFill="background1"/>
        <w:spacing w:after="120"/>
        <w:rPr>
          <w:rFonts w:ascii="宋体" w:hAnsi="宋体" w:eastAsia="宋体" w:cs="宋体"/>
          <w:color w:val="auto"/>
          <w:highlight w:val="none"/>
        </w:rPr>
      </w:pPr>
    </w:p>
    <w:p w14:paraId="3B75D066">
      <w:pPr>
        <w:pStyle w:val="22"/>
        <w:shd w:val="clear" w:fill="FFFFFF" w:themeFill="background1"/>
        <w:spacing w:after="120"/>
        <w:rPr>
          <w:rFonts w:ascii="宋体" w:hAnsi="宋体" w:eastAsia="宋体" w:cs="宋体"/>
          <w:color w:val="auto"/>
          <w:highlight w:val="none"/>
        </w:rPr>
      </w:pPr>
      <w:r>
        <w:rPr>
          <w:rFonts w:hint="eastAsia" w:ascii="宋体" w:hAnsi="宋体" w:eastAsia="宋体" w:cs="宋体"/>
          <w:color w:val="auto"/>
          <w:highlight w:val="none"/>
        </w:rPr>
        <w:t>格式自拟。</w:t>
      </w:r>
    </w:p>
    <w:p w14:paraId="60138BFD">
      <w:pPr>
        <w:pStyle w:val="22"/>
        <w:shd w:val="clear" w:fill="FFFFFF" w:themeFill="background1"/>
        <w:spacing w:after="120"/>
        <w:rPr>
          <w:rFonts w:ascii="宋体" w:hAnsi="宋体" w:eastAsia="宋体" w:cs="宋体"/>
          <w:color w:val="auto"/>
          <w:highlight w:val="none"/>
        </w:rPr>
      </w:pPr>
    </w:p>
    <w:p w14:paraId="5CABDC91">
      <w:pPr>
        <w:pStyle w:val="22"/>
        <w:shd w:val="clear" w:fill="FFFFFF" w:themeFill="background1"/>
        <w:spacing w:after="120"/>
        <w:rPr>
          <w:rFonts w:ascii="宋体" w:hAnsi="宋体" w:eastAsia="宋体" w:cs="宋体"/>
          <w:color w:val="auto"/>
          <w:highlight w:val="none"/>
        </w:rPr>
      </w:pPr>
    </w:p>
    <w:p w14:paraId="6C448FF8">
      <w:pPr>
        <w:pStyle w:val="22"/>
        <w:shd w:val="clear" w:fill="FFFFFF" w:themeFill="background1"/>
        <w:spacing w:after="120"/>
        <w:rPr>
          <w:rFonts w:ascii="宋体" w:hAnsi="宋体" w:eastAsia="宋体" w:cs="宋体"/>
          <w:color w:val="auto"/>
          <w:highlight w:val="none"/>
        </w:rPr>
      </w:pPr>
    </w:p>
    <w:p w14:paraId="73B53393">
      <w:pPr>
        <w:pStyle w:val="22"/>
        <w:shd w:val="clear" w:fill="FFFFFF" w:themeFill="background1"/>
        <w:spacing w:after="120"/>
        <w:rPr>
          <w:rFonts w:ascii="宋体" w:hAnsi="宋体" w:eastAsia="宋体" w:cs="宋体"/>
          <w:color w:val="auto"/>
          <w:highlight w:val="none"/>
        </w:rPr>
      </w:pPr>
    </w:p>
    <w:p w14:paraId="34F4152A">
      <w:pPr>
        <w:pStyle w:val="22"/>
        <w:shd w:val="clear" w:fill="FFFFFF" w:themeFill="background1"/>
        <w:spacing w:after="120"/>
        <w:rPr>
          <w:rFonts w:ascii="宋体" w:hAnsi="宋体" w:eastAsia="宋体" w:cs="宋体"/>
          <w:color w:val="auto"/>
          <w:highlight w:val="none"/>
        </w:rPr>
      </w:pPr>
    </w:p>
    <w:p w14:paraId="3F5E3A83">
      <w:pPr>
        <w:pStyle w:val="22"/>
        <w:shd w:val="clear" w:fill="FFFFFF" w:themeFill="background1"/>
        <w:spacing w:after="120"/>
        <w:ind w:firstLine="3684"/>
        <w:rPr>
          <w:rFonts w:ascii="宋体" w:hAnsi="宋体" w:eastAsia="宋体" w:cs="宋体"/>
          <w:color w:val="auto"/>
          <w:highlight w:val="none"/>
        </w:rPr>
      </w:pPr>
      <w:r>
        <w:rPr>
          <w:rFonts w:ascii="宋体" w:hAnsi="宋体" w:eastAsia="宋体" w:cs="宋体"/>
          <w:color w:val="auto"/>
          <w:highlight w:val="none"/>
          <w:lang w:val="zh-TW" w:eastAsia="zh-TW"/>
        </w:rPr>
        <w:t>投标人：（盖单位章）</w:t>
      </w:r>
    </w:p>
    <w:p w14:paraId="6328BCCD">
      <w:pPr>
        <w:pStyle w:val="22"/>
        <w:shd w:val="clear" w:fill="FFFFFF" w:themeFill="background1"/>
        <w:spacing w:after="120"/>
        <w:ind w:firstLine="3684"/>
        <w:rPr>
          <w:rFonts w:ascii="宋体" w:hAnsi="宋体" w:eastAsia="宋体" w:cs="宋体"/>
          <w:color w:val="auto"/>
          <w:highlight w:val="none"/>
        </w:rPr>
      </w:pPr>
      <w:r>
        <w:rPr>
          <w:rFonts w:ascii="宋体" w:hAnsi="宋体" w:eastAsia="宋体" w:cs="宋体"/>
          <w:color w:val="auto"/>
          <w:highlight w:val="none"/>
          <w:lang w:val="zh-TW" w:eastAsia="zh-TW"/>
        </w:rPr>
        <w:t>法定代表人或其委托代理人：（签字）</w:t>
      </w:r>
    </w:p>
    <w:p w14:paraId="519A35D1">
      <w:pPr>
        <w:pStyle w:val="22"/>
        <w:shd w:val="clear" w:fill="FFFFFF" w:themeFill="background1"/>
        <w:spacing w:after="120"/>
        <w:ind w:firstLine="3684"/>
        <w:rPr>
          <w:rFonts w:ascii="宋体" w:hAnsi="宋体" w:eastAsia="宋体" w:cs="宋体"/>
          <w:color w:val="auto"/>
          <w:highlight w:val="none"/>
        </w:rPr>
      </w:pPr>
      <w:r>
        <w:rPr>
          <w:rFonts w:ascii="宋体" w:hAnsi="宋体" w:eastAsia="宋体" w:cs="宋体"/>
          <w:color w:val="auto"/>
          <w:highlight w:val="none"/>
          <w:lang w:val="zh-TW" w:eastAsia="zh-TW"/>
        </w:rPr>
        <w:t>年月日</w:t>
      </w:r>
    </w:p>
    <w:p w14:paraId="164DF198">
      <w:pPr>
        <w:shd w:val="clear" w:fill="FFFFFF" w:themeFill="background1"/>
        <w:rPr>
          <w:color w:val="auto"/>
          <w:highlight w:val="none"/>
        </w:rPr>
      </w:pPr>
      <w:r>
        <w:rPr>
          <w:color w:val="auto"/>
          <w:highlight w:val="none"/>
        </w:rPr>
        <w:br w:type="page"/>
      </w:r>
    </w:p>
    <w:p w14:paraId="3BFAA914">
      <w:pPr>
        <w:pStyle w:val="5"/>
        <w:shd w:val="clear" w:fill="FFFFFF" w:themeFill="background1"/>
        <w:ind w:firstLine="504"/>
        <w:rPr>
          <w:color w:val="auto"/>
          <w:highlight w:val="none"/>
        </w:rPr>
      </w:pPr>
      <w:bookmarkStart w:id="155" w:name="_Toc31014"/>
      <w:r>
        <w:rPr>
          <w:rFonts w:ascii="宋体" w:hAnsi="宋体" w:eastAsia="PMingLiU" w:cs="宋体"/>
          <w:color w:val="auto"/>
          <w:spacing w:val="12"/>
          <w:szCs w:val="24"/>
          <w:highlight w:val="none"/>
          <w:lang w:val="zh-TW" w:eastAsia="zh-TW"/>
        </w:rPr>
        <w:t>2</w:t>
      </w:r>
      <w:r>
        <w:rPr>
          <w:rFonts w:ascii="宋体" w:hAnsi="宋体" w:eastAsia="宋体" w:cs="宋体"/>
          <w:color w:val="auto"/>
          <w:spacing w:val="12"/>
          <w:szCs w:val="24"/>
          <w:highlight w:val="none"/>
          <w:lang w:val="zh-TW" w:eastAsia="zh-TW"/>
        </w:rPr>
        <w:t>、其它技术材料（如有）</w:t>
      </w:r>
      <w:bookmarkEnd w:id="155"/>
    </w:p>
    <w:p w14:paraId="6B252005">
      <w:pPr>
        <w:pStyle w:val="22"/>
        <w:shd w:val="clear" w:fill="FFFFFF" w:themeFill="background1"/>
        <w:spacing w:line="360" w:lineRule="auto"/>
        <w:ind w:firstLine="600"/>
        <w:rPr>
          <w:color w:val="auto"/>
          <w:highlight w:val="none"/>
        </w:rPr>
      </w:pPr>
    </w:p>
    <w:p w14:paraId="3FCCBC83">
      <w:pPr>
        <w:pStyle w:val="22"/>
        <w:shd w:val="clear" w:fill="FFFFFF" w:themeFill="background1"/>
        <w:spacing w:line="360" w:lineRule="auto"/>
        <w:ind w:firstLine="600"/>
        <w:rPr>
          <w:color w:val="auto"/>
          <w:highlight w:val="none"/>
        </w:rPr>
      </w:pPr>
      <w:r>
        <w:rPr>
          <w:color w:val="auto"/>
          <w:highlight w:val="none"/>
        </w:rPr>
        <w:t>1</w:t>
      </w:r>
      <w:r>
        <w:rPr>
          <w:rFonts w:ascii="宋体" w:hAnsi="宋体" w:eastAsia="宋体" w:cs="宋体"/>
          <w:color w:val="auto"/>
          <w:highlight w:val="none"/>
          <w:lang w:val="zh-TW" w:eastAsia="zh-TW"/>
        </w:rPr>
        <w:t>、招标文件要求投标人须提交的其它技术资料；</w:t>
      </w:r>
    </w:p>
    <w:p w14:paraId="2F8BB017">
      <w:pPr>
        <w:pStyle w:val="22"/>
        <w:shd w:val="clear" w:fill="FFFFFF" w:themeFill="background1"/>
        <w:spacing w:line="360" w:lineRule="auto"/>
        <w:ind w:firstLine="600"/>
        <w:rPr>
          <w:color w:val="auto"/>
          <w:highlight w:val="none"/>
        </w:rPr>
      </w:pPr>
      <w:r>
        <w:rPr>
          <w:color w:val="auto"/>
          <w:highlight w:val="none"/>
        </w:rPr>
        <w:t>2</w:t>
      </w:r>
      <w:r>
        <w:rPr>
          <w:rFonts w:ascii="宋体" w:hAnsi="宋体" w:eastAsia="宋体" w:cs="宋体"/>
          <w:color w:val="auto"/>
          <w:highlight w:val="none"/>
          <w:lang w:val="zh-TW" w:eastAsia="zh-TW"/>
        </w:rPr>
        <w:t>、投标人认为需加以说明的其它内容。</w:t>
      </w:r>
    </w:p>
    <w:p w14:paraId="604746B8">
      <w:pPr>
        <w:pStyle w:val="22"/>
        <w:shd w:val="clear" w:fill="FFFFFF" w:themeFill="background1"/>
        <w:spacing w:line="360" w:lineRule="auto"/>
        <w:ind w:firstLine="120"/>
        <w:jc w:val="center"/>
        <w:rPr>
          <w:b/>
          <w:bCs/>
          <w:color w:val="auto"/>
          <w:highlight w:val="none"/>
        </w:rPr>
      </w:pPr>
    </w:p>
    <w:p w14:paraId="28872CC2">
      <w:pPr>
        <w:pStyle w:val="22"/>
        <w:shd w:val="clear" w:fill="FFFFFF" w:themeFill="background1"/>
        <w:spacing w:line="360" w:lineRule="auto"/>
        <w:ind w:firstLine="120"/>
        <w:jc w:val="center"/>
        <w:rPr>
          <w:b/>
          <w:bCs/>
          <w:color w:val="auto"/>
          <w:highlight w:val="none"/>
        </w:rPr>
      </w:pPr>
    </w:p>
    <w:p w14:paraId="14B7710C">
      <w:pPr>
        <w:pStyle w:val="22"/>
        <w:shd w:val="clear" w:fill="FFFFFF" w:themeFill="background1"/>
        <w:spacing w:line="360" w:lineRule="auto"/>
        <w:ind w:firstLine="120"/>
        <w:jc w:val="center"/>
        <w:rPr>
          <w:b/>
          <w:bCs/>
          <w:color w:val="auto"/>
          <w:highlight w:val="none"/>
        </w:rPr>
      </w:pPr>
    </w:p>
    <w:p w14:paraId="3C3B39B7">
      <w:pPr>
        <w:pStyle w:val="22"/>
        <w:shd w:val="clear" w:fill="FFFFFF" w:themeFill="background1"/>
        <w:spacing w:line="360" w:lineRule="auto"/>
        <w:ind w:firstLine="120"/>
        <w:jc w:val="center"/>
        <w:rPr>
          <w:b/>
          <w:bCs/>
          <w:color w:val="auto"/>
          <w:highlight w:val="none"/>
        </w:rPr>
      </w:pPr>
    </w:p>
    <w:p w14:paraId="17C9B993">
      <w:pPr>
        <w:pStyle w:val="22"/>
        <w:shd w:val="clear" w:fill="FFFFFF" w:themeFill="background1"/>
        <w:spacing w:line="360" w:lineRule="auto"/>
        <w:ind w:firstLine="120"/>
        <w:jc w:val="center"/>
        <w:rPr>
          <w:b/>
          <w:bCs/>
          <w:color w:val="auto"/>
          <w:highlight w:val="none"/>
        </w:rPr>
      </w:pPr>
    </w:p>
    <w:p w14:paraId="0933B0E0">
      <w:pPr>
        <w:pStyle w:val="22"/>
        <w:shd w:val="clear" w:fill="FFFFFF" w:themeFill="background1"/>
        <w:spacing w:line="360" w:lineRule="auto"/>
        <w:ind w:firstLine="120"/>
        <w:jc w:val="center"/>
        <w:rPr>
          <w:b/>
          <w:bCs/>
          <w:color w:val="auto"/>
          <w:highlight w:val="none"/>
        </w:rPr>
      </w:pPr>
    </w:p>
    <w:p w14:paraId="1E4AB738">
      <w:pPr>
        <w:pStyle w:val="22"/>
        <w:shd w:val="clear" w:fill="FFFFFF" w:themeFill="background1"/>
        <w:spacing w:after="120"/>
        <w:ind w:firstLine="3684"/>
        <w:rPr>
          <w:rFonts w:ascii="宋体" w:hAnsi="宋体" w:eastAsia="宋体" w:cs="宋体"/>
          <w:color w:val="auto"/>
          <w:highlight w:val="none"/>
        </w:rPr>
      </w:pPr>
      <w:r>
        <w:rPr>
          <w:rFonts w:ascii="宋体" w:hAnsi="宋体" w:eastAsia="宋体" w:cs="宋体"/>
          <w:color w:val="auto"/>
          <w:highlight w:val="none"/>
          <w:lang w:val="zh-TW" w:eastAsia="zh-TW"/>
        </w:rPr>
        <w:t>投标人：（盖单位章）</w:t>
      </w:r>
    </w:p>
    <w:p w14:paraId="39AC09C1">
      <w:pPr>
        <w:pStyle w:val="22"/>
        <w:shd w:val="clear" w:fill="FFFFFF" w:themeFill="background1"/>
        <w:spacing w:after="120"/>
        <w:ind w:firstLine="3684"/>
        <w:rPr>
          <w:rFonts w:ascii="宋体" w:hAnsi="宋体" w:eastAsia="宋体" w:cs="宋体"/>
          <w:color w:val="auto"/>
          <w:highlight w:val="none"/>
        </w:rPr>
      </w:pPr>
      <w:r>
        <w:rPr>
          <w:rFonts w:ascii="宋体" w:hAnsi="宋体" w:eastAsia="宋体" w:cs="宋体"/>
          <w:color w:val="auto"/>
          <w:highlight w:val="none"/>
          <w:lang w:val="zh-TW" w:eastAsia="zh-TW"/>
        </w:rPr>
        <w:t>法定代表人或其委托代理人：（签字）</w:t>
      </w:r>
    </w:p>
    <w:p w14:paraId="20E01605">
      <w:pPr>
        <w:pStyle w:val="22"/>
        <w:shd w:val="clear" w:fill="FFFFFF" w:themeFill="background1"/>
        <w:spacing w:after="120"/>
        <w:ind w:firstLine="3684"/>
        <w:rPr>
          <w:rFonts w:ascii="宋体" w:hAnsi="宋体" w:eastAsia="宋体" w:cs="宋体"/>
          <w:color w:val="auto"/>
          <w:highlight w:val="none"/>
        </w:rPr>
      </w:pPr>
      <w:r>
        <w:rPr>
          <w:rFonts w:ascii="宋体" w:hAnsi="宋体" w:eastAsia="宋体" w:cs="宋体"/>
          <w:color w:val="auto"/>
          <w:highlight w:val="none"/>
          <w:lang w:val="zh-TW" w:eastAsia="zh-TW"/>
        </w:rPr>
        <w:t>年月日</w:t>
      </w:r>
    </w:p>
    <w:p w14:paraId="615341EF">
      <w:pPr>
        <w:pStyle w:val="22"/>
        <w:shd w:val="clear" w:fill="FFFFFF" w:themeFill="background1"/>
        <w:spacing w:after="120"/>
        <w:rPr>
          <w:rFonts w:ascii="宋体" w:hAnsi="宋体" w:eastAsia="宋体" w:cs="宋体"/>
          <w:color w:val="auto"/>
          <w:highlight w:val="none"/>
        </w:rPr>
      </w:pPr>
    </w:p>
    <w:p w14:paraId="79E68E0B">
      <w:pPr>
        <w:pStyle w:val="22"/>
        <w:shd w:val="clear" w:fill="FFFFFF" w:themeFill="background1"/>
        <w:rPr>
          <w:color w:val="auto"/>
          <w:highlight w:val="none"/>
        </w:rPr>
      </w:pPr>
    </w:p>
    <w:p w14:paraId="1B5CA541">
      <w:pPr>
        <w:pStyle w:val="22"/>
        <w:shd w:val="clear" w:fill="FFFFFF" w:themeFill="background1"/>
        <w:rPr>
          <w:color w:val="auto"/>
          <w:highlight w:val="none"/>
        </w:rPr>
      </w:pPr>
    </w:p>
    <w:sectPr>
      <w:footerReference r:id="rId5" w:type="default"/>
      <w:type w:val="nextColumn"/>
      <w:pgSz w:w="11900" w:h="16840"/>
      <w:pgMar w:top="1418" w:right="1418" w:bottom="1418" w:left="1418" w:header="907" w:footer="884" w:gutter="0"/>
      <w:pgNumType w:fmt="decimal" w:start="1"/>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Neue">
    <w:altName w:val="Arial"/>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B42E0">
    <w:pPr>
      <w:pStyle w:val="15"/>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0C5A8">
    <w:pPr>
      <w:pStyle w:val="15"/>
      <w:pBdr>
        <w:top w:val="single" w:color="auto" w:sz="4" w:space="1"/>
      </w:pBdr>
      <w:rPr>
        <w:rFonts w:eastAsia="宋体"/>
      </w:rPr>
    </w:pPr>
    <w:r>
      <w:rPr>
        <w:sz w:val="18"/>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457A8549">
                          <w:pPr>
                            <w:pStyle w:val="15"/>
                            <w:pBdr>
                              <w:top w:val="single" w:color="auto" w:sz="4" w:space="1"/>
                            </w:pBdr>
                          </w:pPr>
                          <w:r>
                            <w:rPr>
                              <w:rFonts w:hint="eastAsia" w:ascii="宋体" w:hAnsi="宋体" w:eastAsia="宋体" w:cs="宋体"/>
                            </w:rPr>
                            <w:t xml:space="preserve">湖北汽车工业学院 </w:t>
                          </w:r>
                          <w:r>
                            <w:rPr>
                              <w:rFonts w:ascii="宋体" w:hAnsi="宋体" w:eastAsia="宋体" w:cs="宋体"/>
                            </w:rPr>
                            <w:t xml:space="preserve">             </w:t>
                          </w:r>
                          <w:r>
                            <w:rPr>
                              <w:rFonts w:hint="eastAsia" w:ascii="宋体" w:hAnsi="宋体" w:eastAsia="宋体" w:cs="宋体"/>
                              <w:lang w:val="en-US" w:eastAsia="zh-CN"/>
                            </w:rPr>
                            <w:t xml:space="preserve">     </w:t>
                          </w:r>
                          <w:r>
                            <w:rPr>
                              <w:rFonts w:ascii="宋体" w:hAnsi="宋体" w:eastAsia="宋体" w:cs="宋体"/>
                            </w:rPr>
                            <w:t xml:space="preserve">          </w:t>
                          </w:r>
                          <w:r>
                            <w:rPr>
                              <w:rFonts w:hint="eastAsia" w:ascii="宋体" w:hAnsi="宋体" w:eastAsia="宋体" w:cs="宋体"/>
                              <w:lang w:val="en-US" w:eastAsia="zh-CN"/>
                            </w:rPr>
                            <w:t xml:space="preserve">  </w:t>
                          </w:r>
                          <w:r>
                            <w:rPr>
                              <w:rFonts w:ascii="宋体" w:hAnsi="宋体" w:eastAsia="宋体" w:cs="宋体"/>
                            </w:rPr>
                            <w:t xml:space="preserve">  </w:t>
                          </w:r>
                          <w:sdt>
                            <w:sdtPr>
                              <w:id w:val="-1581970242"/>
                            </w:sdtPr>
                            <w:sdtContent>
                              <w:r>
                                <w:t xml:space="preserve"> </w:t>
                              </w:r>
                              <w:r>
                                <w:fldChar w:fldCharType="begin"/>
                              </w:r>
                              <w:r>
                                <w:instrText xml:space="preserve">PAGE   \* MERGEFORMAT</w:instrText>
                              </w:r>
                              <w:r>
                                <w:fldChar w:fldCharType="separate"/>
                              </w:r>
                              <w:r>
                                <w:rPr>
                                  <w:lang w:val="zh-CN"/>
                                </w:rPr>
                                <w:t>2</w:t>
                              </w:r>
                              <w:r>
                                <w:fldChar w:fldCharType="end"/>
                              </w:r>
                              <w:r>
                                <w:t xml:space="preserve">           </w:t>
                              </w:r>
                              <w:r>
                                <w:rPr>
                                  <w:rFonts w:hint="eastAsia" w:eastAsia="宋体"/>
                                  <w:lang w:val="en-US" w:eastAsia="zh-CN"/>
                                </w:rPr>
                                <w:t xml:space="preserve">  </w:t>
                              </w:r>
                              <w:r>
                                <w:t xml:space="preserve">                                         </w:t>
                              </w:r>
                              <w:r>
                                <w:rPr>
                                  <w:rFonts w:hint="eastAsia" w:ascii="宋体" w:hAnsi="宋体" w:eastAsia="宋体" w:cs="宋体"/>
                                </w:rPr>
                                <w:t>湖北省招标股份有限公司</w:t>
                              </w:r>
                            </w:sdtContent>
                          </w:sdt>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457A8549">
                    <w:pPr>
                      <w:pStyle w:val="15"/>
                      <w:pBdr>
                        <w:top w:val="single" w:color="auto" w:sz="4" w:space="1"/>
                      </w:pBdr>
                    </w:pPr>
                    <w:r>
                      <w:rPr>
                        <w:rFonts w:hint="eastAsia" w:ascii="宋体" w:hAnsi="宋体" w:eastAsia="宋体" w:cs="宋体"/>
                      </w:rPr>
                      <w:t xml:space="preserve">湖北汽车工业学院 </w:t>
                    </w:r>
                    <w:r>
                      <w:rPr>
                        <w:rFonts w:ascii="宋体" w:hAnsi="宋体" w:eastAsia="宋体" w:cs="宋体"/>
                      </w:rPr>
                      <w:t xml:space="preserve">             </w:t>
                    </w:r>
                    <w:r>
                      <w:rPr>
                        <w:rFonts w:hint="eastAsia" w:ascii="宋体" w:hAnsi="宋体" w:eastAsia="宋体" w:cs="宋体"/>
                        <w:lang w:val="en-US" w:eastAsia="zh-CN"/>
                      </w:rPr>
                      <w:t xml:space="preserve">     </w:t>
                    </w:r>
                    <w:r>
                      <w:rPr>
                        <w:rFonts w:ascii="宋体" w:hAnsi="宋体" w:eastAsia="宋体" w:cs="宋体"/>
                      </w:rPr>
                      <w:t xml:space="preserve">          </w:t>
                    </w:r>
                    <w:r>
                      <w:rPr>
                        <w:rFonts w:hint="eastAsia" w:ascii="宋体" w:hAnsi="宋体" w:eastAsia="宋体" w:cs="宋体"/>
                        <w:lang w:val="en-US" w:eastAsia="zh-CN"/>
                      </w:rPr>
                      <w:t xml:space="preserve">  </w:t>
                    </w:r>
                    <w:r>
                      <w:rPr>
                        <w:rFonts w:ascii="宋体" w:hAnsi="宋体" w:eastAsia="宋体" w:cs="宋体"/>
                      </w:rPr>
                      <w:t xml:space="preserve">  </w:t>
                    </w:r>
                    <w:sdt>
                      <w:sdtPr>
                        <w:id w:val="-1581970242"/>
                      </w:sdtPr>
                      <w:sdtContent>
                        <w:r>
                          <w:t xml:space="preserve"> </w:t>
                        </w:r>
                        <w:r>
                          <w:fldChar w:fldCharType="begin"/>
                        </w:r>
                        <w:r>
                          <w:instrText xml:space="preserve">PAGE   \* MERGEFORMAT</w:instrText>
                        </w:r>
                        <w:r>
                          <w:fldChar w:fldCharType="separate"/>
                        </w:r>
                        <w:r>
                          <w:rPr>
                            <w:lang w:val="zh-CN"/>
                          </w:rPr>
                          <w:t>2</w:t>
                        </w:r>
                        <w:r>
                          <w:fldChar w:fldCharType="end"/>
                        </w:r>
                        <w:r>
                          <w:t xml:space="preserve">           </w:t>
                        </w:r>
                        <w:r>
                          <w:rPr>
                            <w:rFonts w:hint="eastAsia" w:eastAsia="宋体"/>
                            <w:lang w:val="en-US" w:eastAsia="zh-CN"/>
                          </w:rPr>
                          <w:t xml:space="preserve">  </w:t>
                        </w:r>
                        <w:r>
                          <w:t xml:space="preserve">                                         </w:t>
                        </w:r>
                        <w:r>
                          <w:rPr>
                            <w:rFonts w:hint="eastAsia" w:ascii="宋体" w:hAnsi="宋体" w:eastAsia="宋体" w:cs="宋体"/>
                          </w:rPr>
                          <w:t>湖北省招标股份有限公司</w:t>
                        </w:r>
                      </w:sdtContent>
                    </w:sdt>
                  </w:p>
                </w:txbxContent>
              </v:textbox>
            </v:shape>
          </w:pict>
        </mc:Fallback>
      </mc:AlternateContent>
    </w:r>
  </w:p>
  <w:p w14:paraId="2CFAC5B0"/>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CBC71">
    <w:pPr>
      <w:pStyle w:val="16"/>
      <w:jc w:val="left"/>
    </w:pPr>
    <w:r>
      <w:rPr>
        <w:rFonts w:hint="eastAsia" w:ascii="宋体" w:hAnsi="宋体" w:eastAsia="宋体" w:cs="宋体"/>
        <w:lang w:val="zh-TW" w:eastAsia="zh-TW"/>
      </w:rPr>
      <w:t>湖北汽车工业学院桃园食堂、李园三楼食堂社会化经营服务单位招标项目</w:t>
    </w:r>
    <w:r>
      <w:rPr>
        <w:rFonts w:ascii="宋体" w:hAnsi="宋体" w:eastAsia="宋体" w:cs="宋体"/>
        <w:lang w:val="zh-TW" w:eastAsia="zh-TW"/>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7049A7"/>
    <w:multiLevelType w:val="multilevel"/>
    <w:tmpl w:val="1B7049A7"/>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
    <w:nsid w:val="2462762C"/>
    <w:multiLevelType w:val="multilevel"/>
    <w:tmpl w:val="2462762C"/>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
    <w:nsid w:val="3BC70834"/>
    <w:multiLevelType w:val="multilevel"/>
    <w:tmpl w:val="3BC7083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25EA7DE"/>
    <w:multiLevelType w:val="singleLevel"/>
    <w:tmpl w:val="625EA7DE"/>
    <w:lvl w:ilvl="0" w:tentative="0">
      <w:start w:val="5"/>
      <w:numFmt w:val="chineseCounting"/>
      <w:suff w:val="nothing"/>
      <w:lvlText w:val="%1、"/>
      <w:lvlJc w:val="left"/>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isplayBackgroundShape w:val="1"/>
  <w:mirrorMargins w:val="1"/>
  <w:bordersDoNotSurroundHeader w:val="0"/>
  <w:bordersDoNotSurroundFooter w:val="0"/>
  <w:documentProtection w:enforcement="0"/>
  <w:defaultTabStop w:val="425"/>
  <w:autoHyphenation/>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M5NGQyZTE3MGY2YmU3YmIxMGYxZjk1NTk5NThiNmIifQ=="/>
    <w:docVar w:name="KSO_WPS_MARK_KEY" w:val="0be2b2f8-e56e-4cb8-9d17-87afd818b990"/>
  </w:docVars>
  <w:rsids>
    <w:rsidRoot w:val="00A44850"/>
    <w:rsid w:val="00000AF1"/>
    <w:rsid w:val="000047C0"/>
    <w:rsid w:val="0000685B"/>
    <w:rsid w:val="00006DBE"/>
    <w:rsid w:val="00007001"/>
    <w:rsid w:val="00007CA5"/>
    <w:rsid w:val="00016854"/>
    <w:rsid w:val="00020C42"/>
    <w:rsid w:val="00023693"/>
    <w:rsid w:val="00024EA4"/>
    <w:rsid w:val="00031D28"/>
    <w:rsid w:val="0003253D"/>
    <w:rsid w:val="00041599"/>
    <w:rsid w:val="00050832"/>
    <w:rsid w:val="00050FB9"/>
    <w:rsid w:val="000560EF"/>
    <w:rsid w:val="00061C1C"/>
    <w:rsid w:val="00062C40"/>
    <w:rsid w:val="00064287"/>
    <w:rsid w:val="00065AFB"/>
    <w:rsid w:val="0008409D"/>
    <w:rsid w:val="00085AC6"/>
    <w:rsid w:val="00087F40"/>
    <w:rsid w:val="00092F20"/>
    <w:rsid w:val="0009333F"/>
    <w:rsid w:val="000A0A3D"/>
    <w:rsid w:val="000A40A6"/>
    <w:rsid w:val="000A5F7B"/>
    <w:rsid w:val="000A6BB4"/>
    <w:rsid w:val="000B3852"/>
    <w:rsid w:val="000B3A5D"/>
    <w:rsid w:val="000B7755"/>
    <w:rsid w:val="000C21D5"/>
    <w:rsid w:val="000C67B7"/>
    <w:rsid w:val="000C6E95"/>
    <w:rsid w:val="000D0E80"/>
    <w:rsid w:val="000E27F4"/>
    <w:rsid w:val="000E41EA"/>
    <w:rsid w:val="000F0326"/>
    <w:rsid w:val="000F1E91"/>
    <w:rsid w:val="000F30EB"/>
    <w:rsid w:val="000F3698"/>
    <w:rsid w:val="000F50BB"/>
    <w:rsid w:val="000F6E30"/>
    <w:rsid w:val="000F7E87"/>
    <w:rsid w:val="0010220F"/>
    <w:rsid w:val="00105527"/>
    <w:rsid w:val="00112804"/>
    <w:rsid w:val="0011502F"/>
    <w:rsid w:val="00117432"/>
    <w:rsid w:val="00121F7C"/>
    <w:rsid w:val="00123BD5"/>
    <w:rsid w:val="001243F7"/>
    <w:rsid w:val="001270A4"/>
    <w:rsid w:val="0013478C"/>
    <w:rsid w:val="00135D2B"/>
    <w:rsid w:val="00136DF6"/>
    <w:rsid w:val="001421ED"/>
    <w:rsid w:val="00146BD1"/>
    <w:rsid w:val="001471F9"/>
    <w:rsid w:val="0014734B"/>
    <w:rsid w:val="00151E28"/>
    <w:rsid w:val="001549A6"/>
    <w:rsid w:val="00162DE4"/>
    <w:rsid w:val="00177CDD"/>
    <w:rsid w:val="00183D6E"/>
    <w:rsid w:val="0018431B"/>
    <w:rsid w:val="001859B5"/>
    <w:rsid w:val="001911CB"/>
    <w:rsid w:val="00191416"/>
    <w:rsid w:val="001946A6"/>
    <w:rsid w:val="001954A6"/>
    <w:rsid w:val="001A05DE"/>
    <w:rsid w:val="001A1D75"/>
    <w:rsid w:val="001A3C14"/>
    <w:rsid w:val="001A6892"/>
    <w:rsid w:val="001A72FF"/>
    <w:rsid w:val="001B416B"/>
    <w:rsid w:val="001B72AA"/>
    <w:rsid w:val="001B7937"/>
    <w:rsid w:val="001C1E7C"/>
    <w:rsid w:val="001C2059"/>
    <w:rsid w:val="001C280D"/>
    <w:rsid w:val="001C342B"/>
    <w:rsid w:val="001C51A8"/>
    <w:rsid w:val="001C792C"/>
    <w:rsid w:val="001C7CB3"/>
    <w:rsid w:val="001E32A2"/>
    <w:rsid w:val="001E512F"/>
    <w:rsid w:val="001E58B4"/>
    <w:rsid w:val="001E61FB"/>
    <w:rsid w:val="001F592D"/>
    <w:rsid w:val="001F65C9"/>
    <w:rsid w:val="001F6EFD"/>
    <w:rsid w:val="001F7D95"/>
    <w:rsid w:val="002051C9"/>
    <w:rsid w:val="00210BEC"/>
    <w:rsid w:val="002128F7"/>
    <w:rsid w:val="00213397"/>
    <w:rsid w:val="00224408"/>
    <w:rsid w:val="00225CCF"/>
    <w:rsid w:val="00230239"/>
    <w:rsid w:val="00236899"/>
    <w:rsid w:val="0023714F"/>
    <w:rsid w:val="00250065"/>
    <w:rsid w:val="00256841"/>
    <w:rsid w:val="00264A1E"/>
    <w:rsid w:val="00264A60"/>
    <w:rsid w:val="00264C1D"/>
    <w:rsid w:val="00266677"/>
    <w:rsid w:val="00272156"/>
    <w:rsid w:val="00274DBD"/>
    <w:rsid w:val="00275D00"/>
    <w:rsid w:val="00276084"/>
    <w:rsid w:val="00282841"/>
    <w:rsid w:val="00285154"/>
    <w:rsid w:val="002920E8"/>
    <w:rsid w:val="0029543D"/>
    <w:rsid w:val="00297B09"/>
    <w:rsid w:val="002A2911"/>
    <w:rsid w:val="002A6780"/>
    <w:rsid w:val="002B48B8"/>
    <w:rsid w:val="002B6307"/>
    <w:rsid w:val="002C1878"/>
    <w:rsid w:val="002C1FF8"/>
    <w:rsid w:val="002C26AB"/>
    <w:rsid w:val="002C3580"/>
    <w:rsid w:val="002C7C62"/>
    <w:rsid w:val="002D0414"/>
    <w:rsid w:val="002D4227"/>
    <w:rsid w:val="002D6951"/>
    <w:rsid w:val="002D6C0D"/>
    <w:rsid w:val="002E0D34"/>
    <w:rsid w:val="002E28AD"/>
    <w:rsid w:val="002E7A49"/>
    <w:rsid w:val="00311A51"/>
    <w:rsid w:val="00315381"/>
    <w:rsid w:val="00317107"/>
    <w:rsid w:val="00320AC8"/>
    <w:rsid w:val="00321941"/>
    <w:rsid w:val="0032639E"/>
    <w:rsid w:val="00332048"/>
    <w:rsid w:val="003325C8"/>
    <w:rsid w:val="0033555A"/>
    <w:rsid w:val="0033676B"/>
    <w:rsid w:val="00337663"/>
    <w:rsid w:val="003565DB"/>
    <w:rsid w:val="00357A31"/>
    <w:rsid w:val="00364997"/>
    <w:rsid w:val="00364B8C"/>
    <w:rsid w:val="00367A3B"/>
    <w:rsid w:val="00370427"/>
    <w:rsid w:val="00380055"/>
    <w:rsid w:val="00382F03"/>
    <w:rsid w:val="003910E9"/>
    <w:rsid w:val="0039241A"/>
    <w:rsid w:val="00395EC6"/>
    <w:rsid w:val="003A3419"/>
    <w:rsid w:val="003B2A11"/>
    <w:rsid w:val="003B442E"/>
    <w:rsid w:val="003B50E6"/>
    <w:rsid w:val="003C0116"/>
    <w:rsid w:val="003C2BB2"/>
    <w:rsid w:val="003C37C7"/>
    <w:rsid w:val="003C6EFB"/>
    <w:rsid w:val="003D5CAD"/>
    <w:rsid w:val="003E5F04"/>
    <w:rsid w:val="003F1297"/>
    <w:rsid w:val="003F7F22"/>
    <w:rsid w:val="004010BE"/>
    <w:rsid w:val="00401C16"/>
    <w:rsid w:val="00403B70"/>
    <w:rsid w:val="00403D33"/>
    <w:rsid w:val="00410751"/>
    <w:rsid w:val="00412B2D"/>
    <w:rsid w:val="004224BD"/>
    <w:rsid w:val="00424DB2"/>
    <w:rsid w:val="00427B40"/>
    <w:rsid w:val="00431153"/>
    <w:rsid w:val="00432C0F"/>
    <w:rsid w:val="00442C34"/>
    <w:rsid w:val="004446FA"/>
    <w:rsid w:val="004478E2"/>
    <w:rsid w:val="004504FB"/>
    <w:rsid w:val="0046001B"/>
    <w:rsid w:val="00462F11"/>
    <w:rsid w:val="0046488E"/>
    <w:rsid w:val="0047543B"/>
    <w:rsid w:val="0047559B"/>
    <w:rsid w:val="00475EE5"/>
    <w:rsid w:val="004800D4"/>
    <w:rsid w:val="0048340A"/>
    <w:rsid w:val="004857F9"/>
    <w:rsid w:val="0049343E"/>
    <w:rsid w:val="004A0161"/>
    <w:rsid w:val="004A0B15"/>
    <w:rsid w:val="004A61BF"/>
    <w:rsid w:val="004B2C43"/>
    <w:rsid w:val="004C0FBF"/>
    <w:rsid w:val="004D07FF"/>
    <w:rsid w:val="004D2D21"/>
    <w:rsid w:val="004D2E7F"/>
    <w:rsid w:val="004D43BD"/>
    <w:rsid w:val="004D753B"/>
    <w:rsid w:val="004E125F"/>
    <w:rsid w:val="004E42F9"/>
    <w:rsid w:val="004E5493"/>
    <w:rsid w:val="004E65FC"/>
    <w:rsid w:val="004E6CBE"/>
    <w:rsid w:val="004E701F"/>
    <w:rsid w:val="00506777"/>
    <w:rsid w:val="00507F2E"/>
    <w:rsid w:val="00513DFF"/>
    <w:rsid w:val="00522E77"/>
    <w:rsid w:val="00523EAA"/>
    <w:rsid w:val="00524044"/>
    <w:rsid w:val="0052673D"/>
    <w:rsid w:val="0053028D"/>
    <w:rsid w:val="00530C29"/>
    <w:rsid w:val="00537434"/>
    <w:rsid w:val="00537CCA"/>
    <w:rsid w:val="00542B04"/>
    <w:rsid w:val="0054373A"/>
    <w:rsid w:val="00543D17"/>
    <w:rsid w:val="00543F87"/>
    <w:rsid w:val="00545781"/>
    <w:rsid w:val="00550CCD"/>
    <w:rsid w:val="005524DF"/>
    <w:rsid w:val="0055730C"/>
    <w:rsid w:val="00557D59"/>
    <w:rsid w:val="00570734"/>
    <w:rsid w:val="005707BE"/>
    <w:rsid w:val="005724B3"/>
    <w:rsid w:val="00573870"/>
    <w:rsid w:val="0057403E"/>
    <w:rsid w:val="00584324"/>
    <w:rsid w:val="00586264"/>
    <w:rsid w:val="00592B0C"/>
    <w:rsid w:val="00594CA5"/>
    <w:rsid w:val="00596057"/>
    <w:rsid w:val="005A1953"/>
    <w:rsid w:val="005A1ACF"/>
    <w:rsid w:val="005A46DB"/>
    <w:rsid w:val="005A6794"/>
    <w:rsid w:val="005A7836"/>
    <w:rsid w:val="005B4B7D"/>
    <w:rsid w:val="005C0955"/>
    <w:rsid w:val="005C32C3"/>
    <w:rsid w:val="005D0B9F"/>
    <w:rsid w:val="005D57DB"/>
    <w:rsid w:val="005D76D4"/>
    <w:rsid w:val="005E5F70"/>
    <w:rsid w:val="005F5141"/>
    <w:rsid w:val="005F5B81"/>
    <w:rsid w:val="005F6000"/>
    <w:rsid w:val="0060180F"/>
    <w:rsid w:val="00601F84"/>
    <w:rsid w:val="00603DDA"/>
    <w:rsid w:val="00610F71"/>
    <w:rsid w:val="006128AC"/>
    <w:rsid w:val="00613A27"/>
    <w:rsid w:val="0061565D"/>
    <w:rsid w:val="00616B23"/>
    <w:rsid w:val="00617619"/>
    <w:rsid w:val="0062261E"/>
    <w:rsid w:val="00622C34"/>
    <w:rsid w:val="00640AF6"/>
    <w:rsid w:val="00641A3A"/>
    <w:rsid w:val="00643519"/>
    <w:rsid w:val="00645A93"/>
    <w:rsid w:val="00651230"/>
    <w:rsid w:val="006551DB"/>
    <w:rsid w:val="00657670"/>
    <w:rsid w:val="00660D26"/>
    <w:rsid w:val="00660EFA"/>
    <w:rsid w:val="00662034"/>
    <w:rsid w:val="00662BC5"/>
    <w:rsid w:val="00662F41"/>
    <w:rsid w:val="00666D19"/>
    <w:rsid w:val="00671167"/>
    <w:rsid w:val="006717D3"/>
    <w:rsid w:val="00691B38"/>
    <w:rsid w:val="006A32AF"/>
    <w:rsid w:val="006B30AD"/>
    <w:rsid w:val="006B4F7D"/>
    <w:rsid w:val="006C4583"/>
    <w:rsid w:val="006D1493"/>
    <w:rsid w:val="006D2B4B"/>
    <w:rsid w:val="006D6567"/>
    <w:rsid w:val="006D7C71"/>
    <w:rsid w:val="006E03AA"/>
    <w:rsid w:val="006F2772"/>
    <w:rsid w:val="006F48CC"/>
    <w:rsid w:val="006F5BF6"/>
    <w:rsid w:val="006F6809"/>
    <w:rsid w:val="00701431"/>
    <w:rsid w:val="00702E57"/>
    <w:rsid w:val="00704965"/>
    <w:rsid w:val="0070550E"/>
    <w:rsid w:val="00706647"/>
    <w:rsid w:val="00706A6C"/>
    <w:rsid w:val="0072124A"/>
    <w:rsid w:val="00721937"/>
    <w:rsid w:val="00723235"/>
    <w:rsid w:val="0072708D"/>
    <w:rsid w:val="00730849"/>
    <w:rsid w:val="00734A38"/>
    <w:rsid w:val="007423EF"/>
    <w:rsid w:val="00743986"/>
    <w:rsid w:val="00744DE4"/>
    <w:rsid w:val="007471A8"/>
    <w:rsid w:val="00747CF5"/>
    <w:rsid w:val="00753354"/>
    <w:rsid w:val="00764795"/>
    <w:rsid w:val="00765773"/>
    <w:rsid w:val="007670FA"/>
    <w:rsid w:val="00773C1A"/>
    <w:rsid w:val="00784C10"/>
    <w:rsid w:val="00785473"/>
    <w:rsid w:val="00790ECA"/>
    <w:rsid w:val="00794B6D"/>
    <w:rsid w:val="007978D3"/>
    <w:rsid w:val="007A589E"/>
    <w:rsid w:val="007A5B77"/>
    <w:rsid w:val="007A6352"/>
    <w:rsid w:val="007A6E73"/>
    <w:rsid w:val="007C6DBD"/>
    <w:rsid w:val="007D271C"/>
    <w:rsid w:val="007D32B3"/>
    <w:rsid w:val="007D6FD5"/>
    <w:rsid w:val="007E1495"/>
    <w:rsid w:val="007E3DCB"/>
    <w:rsid w:val="00802AF0"/>
    <w:rsid w:val="00803A64"/>
    <w:rsid w:val="008070A5"/>
    <w:rsid w:val="00814FBB"/>
    <w:rsid w:val="0081702D"/>
    <w:rsid w:val="00827ED9"/>
    <w:rsid w:val="0083367C"/>
    <w:rsid w:val="008365DB"/>
    <w:rsid w:val="00845082"/>
    <w:rsid w:val="00845D68"/>
    <w:rsid w:val="008502D0"/>
    <w:rsid w:val="00853505"/>
    <w:rsid w:val="008646BE"/>
    <w:rsid w:val="00866E00"/>
    <w:rsid w:val="00873691"/>
    <w:rsid w:val="00873ACB"/>
    <w:rsid w:val="008776BD"/>
    <w:rsid w:val="00891A69"/>
    <w:rsid w:val="0089484A"/>
    <w:rsid w:val="008A383E"/>
    <w:rsid w:val="008A3A55"/>
    <w:rsid w:val="008A3BCA"/>
    <w:rsid w:val="008A653C"/>
    <w:rsid w:val="008A7755"/>
    <w:rsid w:val="008B2B9A"/>
    <w:rsid w:val="008C3002"/>
    <w:rsid w:val="008C6462"/>
    <w:rsid w:val="008C6C5F"/>
    <w:rsid w:val="008D0F1A"/>
    <w:rsid w:val="00901D9E"/>
    <w:rsid w:val="009027F9"/>
    <w:rsid w:val="00906A81"/>
    <w:rsid w:val="00912FB4"/>
    <w:rsid w:val="00916A6D"/>
    <w:rsid w:val="0091764A"/>
    <w:rsid w:val="009247F5"/>
    <w:rsid w:val="009273C6"/>
    <w:rsid w:val="00932086"/>
    <w:rsid w:val="009325D7"/>
    <w:rsid w:val="00937FD2"/>
    <w:rsid w:val="009443F8"/>
    <w:rsid w:val="00945CB2"/>
    <w:rsid w:val="00947C72"/>
    <w:rsid w:val="0095130F"/>
    <w:rsid w:val="009527BA"/>
    <w:rsid w:val="00955359"/>
    <w:rsid w:val="00957DAA"/>
    <w:rsid w:val="00961BB4"/>
    <w:rsid w:val="009620F0"/>
    <w:rsid w:val="00965332"/>
    <w:rsid w:val="00977D3F"/>
    <w:rsid w:val="00986E93"/>
    <w:rsid w:val="00994228"/>
    <w:rsid w:val="009953F3"/>
    <w:rsid w:val="009A023F"/>
    <w:rsid w:val="009A3CFE"/>
    <w:rsid w:val="009A45F2"/>
    <w:rsid w:val="009A50E1"/>
    <w:rsid w:val="009A768F"/>
    <w:rsid w:val="009A7CE1"/>
    <w:rsid w:val="009B08FA"/>
    <w:rsid w:val="009B281C"/>
    <w:rsid w:val="009B4070"/>
    <w:rsid w:val="009B41A2"/>
    <w:rsid w:val="009B7E58"/>
    <w:rsid w:val="009D318A"/>
    <w:rsid w:val="009D32FC"/>
    <w:rsid w:val="009D473F"/>
    <w:rsid w:val="009E03CA"/>
    <w:rsid w:val="009E2063"/>
    <w:rsid w:val="009E509B"/>
    <w:rsid w:val="009E7633"/>
    <w:rsid w:val="009F02D9"/>
    <w:rsid w:val="009F3E95"/>
    <w:rsid w:val="009F58D4"/>
    <w:rsid w:val="00A07C6A"/>
    <w:rsid w:val="00A1366F"/>
    <w:rsid w:val="00A2331F"/>
    <w:rsid w:val="00A25EF1"/>
    <w:rsid w:val="00A26848"/>
    <w:rsid w:val="00A27A3A"/>
    <w:rsid w:val="00A30051"/>
    <w:rsid w:val="00A37AE6"/>
    <w:rsid w:val="00A42910"/>
    <w:rsid w:val="00A442FA"/>
    <w:rsid w:val="00A44850"/>
    <w:rsid w:val="00A46EDE"/>
    <w:rsid w:val="00A50D22"/>
    <w:rsid w:val="00A52B8F"/>
    <w:rsid w:val="00A53397"/>
    <w:rsid w:val="00A60579"/>
    <w:rsid w:val="00A63381"/>
    <w:rsid w:val="00A707DB"/>
    <w:rsid w:val="00A72E32"/>
    <w:rsid w:val="00A75EF4"/>
    <w:rsid w:val="00A760D0"/>
    <w:rsid w:val="00A82789"/>
    <w:rsid w:val="00A91E4F"/>
    <w:rsid w:val="00AA0C2B"/>
    <w:rsid w:val="00AB56B8"/>
    <w:rsid w:val="00AC3202"/>
    <w:rsid w:val="00AC6886"/>
    <w:rsid w:val="00AD050A"/>
    <w:rsid w:val="00AD2788"/>
    <w:rsid w:val="00AF7BA8"/>
    <w:rsid w:val="00B01446"/>
    <w:rsid w:val="00B02C6F"/>
    <w:rsid w:val="00B0717C"/>
    <w:rsid w:val="00B07D8D"/>
    <w:rsid w:val="00B10FC4"/>
    <w:rsid w:val="00B114AB"/>
    <w:rsid w:val="00B17A3B"/>
    <w:rsid w:val="00B200F3"/>
    <w:rsid w:val="00B20EE4"/>
    <w:rsid w:val="00B21A5E"/>
    <w:rsid w:val="00B35B5B"/>
    <w:rsid w:val="00B46104"/>
    <w:rsid w:val="00B50AED"/>
    <w:rsid w:val="00B54D0D"/>
    <w:rsid w:val="00B5689C"/>
    <w:rsid w:val="00B56D05"/>
    <w:rsid w:val="00B57FA4"/>
    <w:rsid w:val="00B60627"/>
    <w:rsid w:val="00B626F3"/>
    <w:rsid w:val="00B632CB"/>
    <w:rsid w:val="00B645D8"/>
    <w:rsid w:val="00B778C5"/>
    <w:rsid w:val="00B80FA1"/>
    <w:rsid w:val="00B835AC"/>
    <w:rsid w:val="00B87D77"/>
    <w:rsid w:val="00B97014"/>
    <w:rsid w:val="00BA00D2"/>
    <w:rsid w:val="00BA789D"/>
    <w:rsid w:val="00BA7DD9"/>
    <w:rsid w:val="00BB0885"/>
    <w:rsid w:val="00BB2AFC"/>
    <w:rsid w:val="00BC1691"/>
    <w:rsid w:val="00BC2D85"/>
    <w:rsid w:val="00BC38E7"/>
    <w:rsid w:val="00BC6015"/>
    <w:rsid w:val="00BE02A6"/>
    <w:rsid w:val="00BF148E"/>
    <w:rsid w:val="00BF1923"/>
    <w:rsid w:val="00BF27C2"/>
    <w:rsid w:val="00BF3415"/>
    <w:rsid w:val="00BF62A0"/>
    <w:rsid w:val="00C01E66"/>
    <w:rsid w:val="00C03A68"/>
    <w:rsid w:val="00C15304"/>
    <w:rsid w:val="00C17A8A"/>
    <w:rsid w:val="00C21ABD"/>
    <w:rsid w:val="00C24457"/>
    <w:rsid w:val="00C26A5F"/>
    <w:rsid w:val="00C27D06"/>
    <w:rsid w:val="00C3618E"/>
    <w:rsid w:val="00C36D84"/>
    <w:rsid w:val="00C41997"/>
    <w:rsid w:val="00C4393B"/>
    <w:rsid w:val="00C44FFE"/>
    <w:rsid w:val="00C563E4"/>
    <w:rsid w:val="00C56EF0"/>
    <w:rsid w:val="00C61A1D"/>
    <w:rsid w:val="00C61DA9"/>
    <w:rsid w:val="00C625DF"/>
    <w:rsid w:val="00C63E72"/>
    <w:rsid w:val="00C65445"/>
    <w:rsid w:val="00C67006"/>
    <w:rsid w:val="00C71F60"/>
    <w:rsid w:val="00C73027"/>
    <w:rsid w:val="00C73260"/>
    <w:rsid w:val="00C849A0"/>
    <w:rsid w:val="00C85D93"/>
    <w:rsid w:val="00C93EA6"/>
    <w:rsid w:val="00C97D28"/>
    <w:rsid w:val="00CA0EFC"/>
    <w:rsid w:val="00CA4D20"/>
    <w:rsid w:val="00CA7D5B"/>
    <w:rsid w:val="00CB1675"/>
    <w:rsid w:val="00CB535B"/>
    <w:rsid w:val="00CB6113"/>
    <w:rsid w:val="00CB762D"/>
    <w:rsid w:val="00CC0C5E"/>
    <w:rsid w:val="00CC5173"/>
    <w:rsid w:val="00CC606C"/>
    <w:rsid w:val="00CD0EAF"/>
    <w:rsid w:val="00CD20DF"/>
    <w:rsid w:val="00CD5A91"/>
    <w:rsid w:val="00CD6D6F"/>
    <w:rsid w:val="00CE2F1A"/>
    <w:rsid w:val="00CE479D"/>
    <w:rsid w:val="00CF5C40"/>
    <w:rsid w:val="00D07972"/>
    <w:rsid w:val="00D07CD9"/>
    <w:rsid w:val="00D10F67"/>
    <w:rsid w:val="00D13BA4"/>
    <w:rsid w:val="00D14A82"/>
    <w:rsid w:val="00D16DDC"/>
    <w:rsid w:val="00D34B70"/>
    <w:rsid w:val="00D3522F"/>
    <w:rsid w:val="00D41B90"/>
    <w:rsid w:val="00D439F2"/>
    <w:rsid w:val="00D46EB1"/>
    <w:rsid w:val="00D46F13"/>
    <w:rsid w:val="00D529AC"/>
    <w:rsid w:val="00D556B4"/>
    <w:rsid w:val="00D56306"/>
    <w:rsid w:val="00D63B8B"/>
    <w:rsid w:val="00D64B1A"/>
    <w:rsid w:val="00D65D61"/>
    <w:rsid w:val="00D7043F"/>
    <w:rsid w:val="00D743B4"/>
    <w:rsid w:val="00D74636"/>
    <w:rsid w:val="00D812AB"/>
    <w:rsid w:val="00D82257"/>
    <w:rsid w:val="00D910A5"/>
    <w:rsid w:val="00D9384E"/>
    <w:rsid w:val="00D96C63"/>
    <w:rsid w:val="00DB0E33"/>
    <w:rsid w:val="00DB0E6B"/>
    <w:rsid w:val="00DB3E92"/>
    <w:rsid w:val="00DB3EB3"/>
    <w:rsid w:val="00DB5264"/>
    <w:rsid w:val="00DC072D"/>
    <w:rsid w:val="00DC442B"/>
    <w:rsid w:val="00DC6045"/>
    <w:rsid w:val="00DC62B7"/>
    <w:rsid w:val="00DC7EA2"/>
    <w:rsid w:val="00DD2005"/>
    <w:rsid w:val="00DE6009"/>
    <w:rsid w:val="00DE73F2"/>
    <w:rsid w:val="00DF0124"/>
    <w:rsid w:val="00DF12F3"/>
    <w:rsid w:val="00DF5206"/>
    <w:rsid w:val="00E01887"/>
    <w:rsid w:val="00E02A5E"/>
    <w:rsid w:val="00E06501"/>
    <w:rsid w:val="00E133FD"/>
    <w:rsid w:val="00E155FD"/>
    <w:rsid w:val="00E30CB1"/>
    <w:rsid w:val="00E4017C"/>
    <w:rsid w:val="00E413FD"/>
    <w:rsid w:val="00E44440"/>
    <w:rsid w:val="00E513FF"/>
    <w:rsid w:val="00E60695"/>
    <w:rsid w:val="00E6097C"/>
    <w:rsid w:val="00E655AE"/>
    <w:rsid w:val="00E66F9D"/>
    <w:rsid w:val="00E70CEE"/>
    <w:rsid w:val="00E74825"/>
    <w:rsid w:val="00E76238"/>
    <w:rsid w:val="00E816CA"/>
    <w:rsid w:val="00E81E31"/>
    <w:rsid w:val="00E95D10"/>
    <w:rsid w:val="00E96182"/>
    <w:rsid w:val="00E97D16"/>
    <w:rsid w:val="00EA34BC"/>
    <w:rsid w:val="00EA75C4"/>
    <w:rsid w:val="00EB33E0"/>
    <w:rsid w:val="00EC0B96"/>
    <w:rsid w:val="00ED20F4"/>
    <w:rsid w:val="00ED2F85"/>
    <w:rsid w:val="00ED3BD8"/>
    <w:rsid w:val="00ED63B5"/>
    <w:rsid w:val="00ED6825"/>
    <w:rsid w:val="00EE32AF"/>
    <w:rsid w:val="00EE5341"/>
    <w:rsid w:val="00EE56DD"/>
    <w:rsid w:val="00EE767C"/>
    <w:rsid w:val="00F01E59"/>
    <w:rsid w:val="00F021A0"/>
    <w:rsid w:val="00F035FC"/>
    <w:rsid w:val="00F106C5"/>
    <w:rsid w:val="00F1150E"/>
    <w:rsid w:val="00F1191B"/>
    <w:rsid w:val="00F1270A"/>
    <w:rsid w:val="00F1465A"/>
    <w:rsid w:val="00F16121"/>
    <w:rsid w:val="00F1753F"/>
    <w:rsid w:val="00F27E70"/>
    <w:rsid w:val="00F32287"/>
    <w:rsid w:val="00F3500F"/>
    <w:rsid w:val="00F40BCC"/>
    <w:rsid w:val="00F41111"/>
    <w:rsid w:val="00F42194"/>
    <w:rsid w:val="00F44201"/>
    <w:rsid w:val="00F46183"/>
    <w:rsid w:val="00F659F0"/>
    <w:rsid w:val="00F71A91"/>
    <w:rsid w:val="00F72D51"/>
    <w:rsid w:val="00F7601E"/>
    <w:rsid w:val="00F80E0E"/>
    <w:rsid w:val="00F833C0"/>
    <w:rsid w:val="00F92A57"/>
    <w:rsid w:val="00F956BE"/>
    <w:rsid w:val="00FA2964"/>
    <w:rsid w:val="00FA3661"/>
    <w:rsid w:val="00FA3A81"/>
    <w:rsid w:val="00FA3D50"/>
    <w:rsid w:val="00FA7D48"/>
    <w:rsid w:val="00FB31E2"/>
    <w:rsid w:val="00FB377F"/>
    <w:rsid w:val="00FB3881"/>
    <w:rsid w:val="00FB551C"/>
    <w:rsid w:val="00FB7755"/>
    <w:rsid w:val="00FC04FE"/>
    <w:rsid w:val="00FC1A59"/>
    <w:rsid w:val="00FC4D85"/>
    <w:rsid w:val="00FC60FC"/>
    <w:rsid w:val="00FD13AD"/>
    <w:rsid w:val="00FD20FA"/>
    <w:rsid w:val="00FD4EB8"/>
    <w:rsid w:val="00FE4F11"/>
    <w:rsid w:val="00FE6CD4"/>
    <w:rsid w:val="00FF4923"/>
    <w:rsid w:val="020B59CD"/>
    <w:rsid w:val="0227136C"/>
    <w:rsid w:val="026B74AB"/>
    <w:rsid w:val="02A824AD"/>
    <w:rsid w:val="02C44EEF"/>
    <w:rsid w:val="02CB1CF7"/>
    <w:rsid w:val="03A10CAA"/>
    <w:rsid w:val="03E77D65"/>
    <w:rsid w:val="04253689"/>
    <w:rsid w:val="04B944C7"/>
    <w:rsid w:val="05696B39"/>
    <w:rsid w:val="056D0A9D"/>
    <w:rsid w:val="06657CAE"/>
    <w:rsid w:val="066F5090"/>
    <w:rsid w:val="06824DC3"/>
    <w:rsid w:val="06BB2083"/>
    <w:rsid w:val="06F757B1"/>
    <w:rsid w:val="07647423"/>
    <w:rsid w:val="07DE071F"/>
    <w:rsid w:val="07EF46DA"/>
    <w:rsid w:val="08A652BE"/>
    <w:rsid w:val="09047D11"/>
    <w:rsid w:val="09137A8D"/>
    <w:rsid w:val="09AA328D"/>
    <w:rsid w:val="09C65919"/>
    <w:rsid w:val="0A0A1357"/>
    <w:rsid w:val="0AC37426"/>
    <w:rsid w:val="0BC63728"/>
    <w:rsid w:val="0BD936D7"/>
    <w:rsid w:val="0C2220D9"/>
    <w:rsid w:val="0C882A07"/>
    <w:rsid w:val="0CC17B80"/>
    <w:rsid w:val="0D241166"/>
    <w:rsid w:val="0DA02D26"/>
    <w:rsid w:val="0E5B6625"/>
    <w:rsid w:val="0E975183"/>
    <w:rsid w:val="0EE04D7C"/>
    <w:rsid w:val="0F411A55"/>
    <w:rsid w:val="0F601A19"/>
    <w:rsid w:val="0F82520B"/>
    <w:rsid w:val="0FED14FF"/>
    <w:rsid w:val="10294501"/>
    <w:rsid w:val="12072C6D"/>
    <w:rsid w:val="12105979"/>
    <w:rsid w:val="12521AED"/>
    <w:rsid w:val="128819B3"/>
    <w:rsid w:val="12F75244"/>
    <w:rsid w:val="144E2788"/>
    <w:rsid w:val="146E4D0A"/>
    <w:rsid w:val="14BA5B79"/>
    <w:rsid w:val="14CF16CA"/>
    <w:rsid w:val="15933D2B"/>
    <w:rsid w:val="15DB771E"/>
    <w:rsid w:val="174F0CF1"/>
    <w:rsid w:val="176127D3"/>
    <w:rsid w:val="17832749"/>
    <w:rsid w:val="18187335"/>
    <w:rsid w:val="1843537E"/>
    <w:rsid w:val="186802BC"/>
    <w:rsid w:val="1881312C"/>
    <w:rsid w:val="18FC27B3"/>
    <w:rsid w:val="1A7724E1"/>
    <w:rsid w:val="1AD35795"/>
    <w:rsid w:val="1C0D4CD7"/>
    <w:rsid w:val="1C440312"/>
    <w:rsid w:val="1D50131F"/>
    <w:rsid w:val="1DDD7ED7"/>
    <w:rsid w:val="1E964416"/>
    <w:rsid w:val="1ED65854"/>
    <w:rsid w:val="1F0D6046"/>
    <w:rsid w:val="1FA07BCC"/>
    <w:rsid w:val="1FA15E62"/>
    <w:rsid w:val="1FD75BF2"/>
    <w:rsid w:val="20CD5C2B"/>
    <w:rsid w:val="20EB41A4"/>
    <w:rsid w:val="20FB5A46"/>
    <w:rsid w:val="219A42A7"/>
    <w:rsid w:val="21A44DBF"/>
    <w:rsid w:val="21B06830"/>
    <w:rsid w:val="21D70261"/>
    <w:rsid w:val="21F4496F"/>
    <w:rsid w:val="228C061A"/>
    <w:rsid w:val="22C34341"/>
    <w:rsid w:val="23A943EF"/>
    <w:rsid w:val="244558F0"/>
    <w:rsid w:val="249D2867"/>
    <w:rsid w:val="253258E3"/>
    <w:rsid w:val="26307F40"/>
    <w:rsid w:val="265E47F0"/>
    <w:rsid w:val="27142B13"/>
    <w:rsid w:val="277B343D"/>
    <w:rsid w:val="27B620E8"/>
    <w:rsid w:val="28837CAE"/>
    <w:rsid w:val="29C27101"/>
    <w:rsid w:val="2A297180"/>
    <w:rsid w:val="2A90316C"/>
    <w:rsid w:val="2C2D5A76"/>
    <w:rsid w:val="2C5F50DB"/>
    <w:rsid w:val="2CA62D0A"/>
    <w:rsid w:val="2CC82C80"/>
    <w:rsid w:val="2D0B0DBF"/>
    <w:rsid w:val="2DB87198"/>
    <w:rsid w:val="2EDC1D65"/>
    <w:rsid w:val="305F1F53"/>
    <w:rsid w:val="30776BDB"/>
    <w:rsid w:val="313F3DEB"/>
    <w:rsid w:val="31887BB8"/>
    <w:rsid w:val="31975317"/>
    <w:rsid w:val="32677BA3"/>
    <w:rsid w:val="336308C4"/>
    <w:rsid w:val="34256C0A"/>
    <w:rsid w:val="345B4985"/>
    <w:rsid w:val="34F5482E"/>
    <w:rsid w:val="34FE74E9"/>
    <w:rsid w:val="35007C9F"/>
    <w:rsid w:val="3579793F"/>
    <w:rsid w:val="35D71DFD"/>
    <w:rsid w:val="361E1B63"/>
    <w:rsid w:val="36301896"/>
    <w:rsid w:val="36940077"/>
    <w:rsid w:val="369B31B3"/>
    <w:rsid w:val="37214F5D"/>
    <w:rsid w:val="37F232A7"/>
    <w:rsid w:val="38C70290"/>
    <w:rsid w:val="38EA6674"/>
    <w:rsid w:val="395A1104"/>
    <w:rsid w:val="3A6C0C30"/>
    <w:rsid w:val="3C3C2D43"/>
    <w:rsid w:val="3C6F3118"/>
    <w:rsid w:val="3C94492D"/>
    <w:rsid w:val="3C9B3269"/>
    <w:rsid w:val="3CC36603"/>
    <w:rsid w:val="3D16730E"/>
    <w:rsid w:val="3D487F7C"/>
    <w:rsid w:val="3E523B33"/>
    <w:rsid w:val="3E8771A5"/>
    <w:rsid w:val="3F246DBE"/>
    <w:rsid w:val="3F78125A"/>
    <w:rsid w:val="3FB62E0C"/>
    <w:rsid w:val="3FE47979"/>
    <w:rsid w:val="40E85247"/>
    <w:rsid w:val="41E2613A"/>
    <w:rsid w:val="425B7C9B"/>
    <w:rsid w:val="42A15E9F"/>
    <w:rsid w:val="42A45AE6"/>
    <w:rsid w:val="42CD18B8"/>
    <w:rsid w:val="432F53AF"/>
    <w:rsid w:val="43544C3B"/>
    <w:rsid w:val="43AD2778"/>
    <w:rsid w:val="43C7383A"/>
    <w:rsid w:val="43C81360"/>
    <w:rsid w:val="444D798F"/>
    <w:rsid w:val="44BF09B5"/>
    <w:rsid w:val="44C47D79"/>
    <w:rsid w:val="44DE7321"/>
    <w:rsid w:val="455945A2"/>
    <w:rsid w:val="459C4852"/>
    <w:rsid w:val="45B002FD"/>
    <w:rsid w:val="45EB3D9A"/>
    <w:rsid w:val="4651432A"/>
    <w:rsid w:val="47745A86"/>
    <w:rsid w:val="48315726"/>
    <w:rsid w:val="483B143E"/>
    <w:rsid w:val="489F2FD7"/>
    <w:rsid w:val="49155047"/>
    <w:rsid w:val="499A36CC"/>
    <w:rsid w:val="49F7299F"/>
    <w:rsid w:val="4A45370A"/>
    <w:rsid w:val="4AB12B4E"/>
    <w:rsid w:val="4ACE3700"/>
    <w:rsid w:val="4B7C315C"/>
    <w:rsid w:val="4BB328F5"/>
    <w:rsid w:val="4C1618D8"/>
    <w:rsid w:val="4C202B75"/>
    <w:rsid w:val="4C4F261E"/>
    <w:rsid w:val="4CA54C91"/>
    <w:rsid w:val="4DBE3EFF"/>
    <w:rsid w:val="4DC82688"/>
    <w:rsid w:val="4DCE3A17"/>
    <w:rsid w:val="4E141D71"/>
    <w:rsid w:val="4E14283B"/>
    <w:rsid w:val="4E7B594C"/>
    <w:rsid w:val="4EC45545"/>
    <w:rsid w:val="4F245FE4"/>
    <w:rsid w:val="4F8B2DB7"/>
    <w:rsid w:val="4FC11A85"/>
    <w:rsid w:val="501E2A33"/>
    <w:rsid w:val="509D7876"/>
    <w:rsid w:val="51173258"/>
    <w:rsid w:val="517A638F"/>
    <w:rsid w:val="525A3ACB"/>
    <w:rsid w:val="527903F5"/>
    <w:rsid w:val="52BD67C2"/>
    <w:rsid w:val="52D73DB9"/>
    <w:rsid w:val="52F7090B"/>
    <w:rsid w:val="53063D00"/>
    <w:rsid w:val="53794E8B"/>
    <w:rsid w:val="5379629D"/>
    <w:rsid w:val="539603B9"/>
    <w:rsid w:val="53F87A3F"/>
    <w:rsid w:val="545C1D7C"/>
    <w:rsid w:val="550D751A"/>
    <w:rsid w:val="55173EF5"/>
    <w:rsid w:val="557E4E15"/>
    <w:rsid w:val="55BC3B21"/>
    <w:rsid w:val="563316D4"/>
    <w:rsid w:val="56A619D5"/>
    <w:rsid w:val="56F75D8C"/>
    <w:rsid w:val="572720B6"/>
    <w:rsid w:val="57DC66D1"/>
    <w:rsid w:val="5827444F"/>
    <w:rsid w:val="586E7179"/>
    <w:rsid w:val="58AE79AA"/>
    <w:rsid w:val="58BF0B2C"/>
    <w:rsid w:val="591946E0"/>
    <w:rsid w:val="591C1ADA"/>
    <w:rsid w:val="595C45CC"/>
    <w:rsid w:val="59A540D7"/>
    <w:rsid w:val="5A2C3F9F"/>
    <w:rsid w:val="5A33532D"/>
    <w:rsid w:val="5A361506"/>
    <w:rsid w:val="5ABC3698"/>
    <w:rsid w:val="5B9E4628"/>
    <w:rsid w:val="5BBA3F30"/>
    <w:rsid w:val="5BD60666"/>
    <w:rsid w:val="5BF23F54"/>
    <w:rsid w:val="5C871960"/>
    <w:rsid w:val="5CB00EB7"/>
    <w:rsid w:val="5D1E0517"/>
    <w:rsid w:val="5D492BC3"/>
    <w:rsid w:val="5E4618E9"/>
    <w:rsid w:val="5FA12D39"/>
    <w:rsid w:val="5FA36AB1"/>
    <w:rsid w:val="60433D44"/>
    <w:rsid w:val="60560F49"/>
    <w:rsid w:val="60845A41"/>
    <w:rsid w:val="609A05AD"/>
    <w:rsid w:val="613824CC"/>
    <w:rsid w:val="62051CA5"/>
    <w:rsid w:val="623B7475"/>
    <w:rsid w:val="62930E46"/>
    <w:rsid w:val="62A03C7F"/>
    <w:rsid w:val="62C31218"/>
    <w:rsid w:val="63453374"/>
    <w:rsid w:val="634E142A"/>
    <w:rsid w:val="63D47FAD"/>
    <w:rsid w:val="642D4EDA"/>
    <w:rsid w:val="648D65BF"/>
    <w:rsid w:val="64B90B25"/>
    <w:rsid w:val="661F70AE"/>
    <w:rsid w:val="663A7A43"/>
    <w:rsid w:val="66772A46"/>
    <w:rsid w:val="674A63AC"/>
    <w:rsid w:val="678326DF"/>
    <w:rsid w:val="67AC7113"/>
    <w:rsid w:val="681744E0"/>
    <w:rsid w:val="68742FAD"/>
    <w:rsid w:val="689C2C37"/>
    <w:rsid w:val="68C54CEF"/>
    <w:rsid w:val="68C747E4"/>
    <w:rsid w:val="69AC1517"/>
    <w:rsid w:val="6A3B64D0"/>
    <w:rsid w:val="6AA3318F"/>
    <w:rsid w:val="6B6E08BB"/>
    <w:rsid w:val="6B881251"/>
    <w:rsid w:val="6CB87914"/>
    <w:rsid w:val="6D1B13A0"/>
    <w:rsid w:val="6D3F55EA"/>
    <w:rsid w:val="6D463172"/>
    <w:rsid w:val="6D8C327A"/>
    <w:rsid w:val="6E1D3ED3"/>
    <w:rsid w:val="6E6636FA"/>
    <w:rsid w:val="6FBF3626"/>
    <w:rsid w:val="6FEC0000"/>
    <w:rsid w:val="6FFD220E"/>
    <w:rsid w:val="6FFD3FBC"/>
    <w:rsid w:val="70763D6E"/>
    <w:rsid w:val="7089584F"/>
    <w:rsid w:val="70AB000E"/>
    <w:rsid w:val="70E41D7C"/>
    <w:rsid w:val="714B51FB"/>
    <w:rsid w:val="717A6E68"/>
    <w:rsid w:val="72192F6F"/>
    <w:rsid w:val="72800ED4"/>
    <w:rsid w:val="72AC1243"/>
    <w:rsid w:val="72DC25AE"/>
    <w:rsid w:val="7487654A"/>
    <w:rsid w:val="755C1784"/>
    <w:rsid w:val="763B5353"/>
    <w:rsid w:val="76785A8A"/>
    <w:rsid w:val="76C45ED6"/>
    <w:rsid w:val="77AC0C82"/>
    <w:rsid w:val="77F22FF3"/>
    <w:rsid w:val="77F83C0D"/>
    <w:rsid w:val="786A065C"/>
    <w:rsid w:val="78E33F6B"/>
    <w:rsid w:val="78FC1EB4"/>
    <w:rsid w:val="79DF2984"/>
    <w:rsid w:val="7A551D86"/>
    <w:rsid w:val="7B4E5D9C"/>
    <w:rsid w:val="7BE33F0D"/>
    <w:rsid w:val="7E5020A2"/>
    <w:rsid w:val="7FE64A6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iPriority="39" w:name="toc 5"/>
    <w:lsdException w:uiPriority="39" w:name="toc 6"/>
    <w:lsdException w:qFormat="1" w:unhideWhenUsed="0" w:uiPriority="39" w:semiHidden="0"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uiPriority="99"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Times New Roman" w:cs="Times New Roman"/>
      <w:color w:val="000000"/>
      <w:sz w:val="24"/>
      <w:szCs w:val="24"/>
      <w:u w:color="000000"/>
      <w:lang w:val="en-US" w:eastAsia="zh-CN" w:bidi="ar-SA"/>
    </w:rPr>
  </w:style>
  <w:style w:type="paragraph" w:styleId="4">
    <w:name w:val="heading 1"/>
    <w:next w:val="1"/>
    <w:qFormat/>
    <w:uiPriority w:val="0"/>
    <w:pPr>
      <w:keepNext/>
      <w:keepLines/>
      <w:widowControl w:val="0"/>
      <w:spacing w:before="340" w:after="330" w:line="578" w:lineRule="atLeast"/>
      <w:outlineLvl w:val="0"/>
    </w:pPr>
    <w:rPr>
      <w:rFonts w:ascii="Calibri" w:hAnsi="Calibri" w:eastAsia="Calibri" w:cs="Calibri"/>
      <w:b/>
      <w:bCs/>
      <w:color w:val="000000"/>
      <w:kern w:val="44"/>
      <w:sz w:val="44"/>
      <w:szCs w:val="44"/>
      <w:u w:color="000000"/>
      <w:lang w:val="en-US" w:eastAsia="zh-CN" w:bidi="ar-SA"/>
    </w:rPr>
  </w:style>
  <w:style w:type="paragraph" w:styleId="5">
    <w:name w:val="heading 2"/>
    <w:basedOn w:val="1"/>
    <w:next w:val="1"/>
    <w:link w:val="45"/>
    <w:qFormat/>
    <w:uiPriority w:val="0"/>
    <w:pPr>
      <w:keepNext/>
      <w:keepLines/>
      <w:widowControl w:val="0"/>
      <w:spacing w:before="120" w:after="120" w:line="300" w:lineRule="auto"/>
      <w:jc w:val="center"/>
      <w:outlineLvl w:val="1"/>
    </w:pPr>
    <w:rPr>
      <w:rFonts w:ascii="Calibri" w:hAnsi="Calibri" w:eastAsia="Calibri" w:cs="Calibri"/>
      <w:b/>
      <w:bCs/>
      <w:kern w:val="2"/>
      <w:szCs w:val="30"/>
    </w:rPr>
  </w:style>
  <w:style w:type="paragraph" w:styleId="6">
    <w:name w:val="heading 3"/>
    <w:basedOn w:val="1"/>
    <w:next w:val="1"/>
    <w:qFormat/>
    <w:uiPriority w:val="0"/>
    <w:pPr>
      <w:keepNext/>
      <w:keepLines/>
      <w:widowControl w:val="0"/>
      <w:tabs>
        <w:tab w:val="left" w:pos="1134"/>
      </w:tabs>
      <w:spacing w:before="260" w:after="260" w:line="415" w:lineRule="auto"/>
      <w:jc w:val="both"/>
      <w:outlineLvl w:val="2"/>
    </w:pPr>
    <w:rPr>
      <w:rFonts w:ascii="Calibri" w:hAnsi="Calibri" w:eastAsia="Calibri" w:cs="Calibri"/>
      <w:b/>
      <w:bCs/>
      <w:kern w:val="2"/>
      <w:szCs w:val="32"/>
    </w:rPr>
  </w:style>
  <w:style w:type="paragraph" w:styleId="7">
    <w:name w:val="heading 4"/>
    <w:basedOn w:val="1"/>
    <w:next w:val="1"/>
    <w:link w:val="50"/>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widowControl w:val="0"/>
      <w:spacing w:after="120"/>
      <w:ind w:firstLine="420" w:firstLineChars="100"/>
      <w:jc w:val="both"/>
    </w:pPr>
    <w:rPr>
      <w:rFonts w:ascii="Times New Roman" w:hAnsi="Times New Roman" w:eastAsia="宋体" w:cs="Times New Roman"/>
      <w:color w:val="000000"/>
      <w:kern w:val="2"/>
      <w:sz w:val="21"/>
      <w:szCs w:val="21"/>
      <w:u w:val="none" w:color="000000"/>
      <w:lang w:val="en-US" w:eastAsia="zh-CN" w:bidi="ar-SA"/>
    </w:rPr>
  </w:style>
  <w:style w:type="paragraph" w:styleId="3">
    <w:name w:val="Body Text"/>
    <w:basedOn w:val="1"/>
    <w:link w:val="44"/>
    <w:semiHidden/>
    <w:unhideWhenUsed/>
    <w:qFormat/>
    <w:uiPriority w:val="99"/>
    <w:pPr>
      <w:spacing w:after="120"/>
    </w:pPr>
  </w:style>
  <w:style w:type="paragraph" w:styleId="8">
    <w:name w:val="toc 7"/>
    <w:basedOn w:val="1"/>
    <w:next w:val="1"/>
    <w:qFormat/>
    <w:uiPriority w:val="39"/>
    <w:pPr>
      <w:ind w:left="2520" w:leftChars="1200"/>
    </w:pPr>
  </w:style>
  <w:style w:type="paragraph" w:styleId="9">
    <w:name w:val="annotation text"/>
    <w:link w:val="47"/>
    <w:qFormat/>
    <w:uiPriority w:val="0"/>
    <w:rPr>
      <w:rFonts w:ascii="Calibri" w:hAnsi="Calibri" w:eastAsia="Calibri" w:cs="Calibri"/>
      <w:color w:val="000000"/>
      <w:u w:color="000000"/>
      <w:lang w:val="en-US" w:eastAsia="zh-CN" w:bidi="ar-SA"/>
    </w:rPr>
  </w:style>
  <w:style w:type="paragraph" w:styleId="10">
    <w:name w:val="Body Text 3"/>
    <w:qFormat/>
    <w:uiPriority w:val="0"/>
    <w:pPr>
      <w:widowControl w:val="0"/>
      <w:spacing w:line="360" w:lineRule="atLeast"/>
    </w:pPr>
    <w:rPr>
      <w:rFonts w:ascii="宋体" w:hAnsi="宋体" w:eastAsia="宋体" w:cs="宋体"/>
      <w:color w:val="000000"/>
      <w:sz w:val="24"/>
      <w:szCs w:val="24"/>
      <w:u w:color="000000"/>
      <w:lang w:val="en-US" w:eastAsia="zh-CN" w:bidi="ar-SA"/>
    </w:rPr>
  </w:style>
  <w:style w:type="paragraph" w:styleId="11">
    <w:name w:val="List 2"/>
    <w:unhideWhenUsed/>
    <w:qFormat/>
    <w:uiPriority w:val="0"/>
    <w:pPr>
      <w:widowControl w:val="0"/>
      <w:ind w:left="100" w:leftChars="200" w:hanging="200" w:hangingChars="200"/>
      <w:contextualSpacing/>
      <w:jc w:val="both"/>
    </w:pPr>
    <w:rPr>
      <w:rFonts w:ascii="Times New Roman" w:hAnsi="Times New Roman" w:eastAsia="宋体" w:cs="Times New Roman"/>
      <w:kern w:val="2"/>
      <w:sz w:val="21"/>
      <w:szCs w:val="20"/>
      <w:lang w:val="en-US" w:eastAsia="zh-CN" w:bidi="ar-SA"/>
    </w:rPr>
  </w:style>
  <w:style w:type="paragraph" w:styleId="12">
    <w:name w:val="toc 3"/>
    <w:next w:val="1"/>
    <w:qFormat/>
    <w:uiPriority w:val="39"/>
    <w:pPr>
      <w:widowControl w:val="0"/>
      <w:tabs>
        <w:tab w:val="right" w:leader="dot" w:pos="9044"/>
      </w:tabs>
      <w:spacing w:line="360" w:lineRule="auto"/>
      <w:ind w:left="480"/>
    </w:pPr>
    <w:rPr>
      <w:rFonts w:ascii="Calibri" w:hAnsi="Calibri" w:eastAsia="Calibri" w:cs="Calibri"/>
      <w:i/>
      <w:iCs/>
      <w:color w:val="000000"/>
      <w:u w:color="000000"/>
      <w:lang w:val="en-US" w:eastAsia="zh-CN" w:bidi="ar-SA"/>
    </w:rPr>
  </w:style>
  <w:style w:type="paragraph" w:styleId="13">
    <w:name w:val="Date"/>
    <w:basedOn w:val="1"/>
    <w:next w:val="1"/>
    <w:link w:val="43"/>
    <w:semiHidden/>
    <w:unhideWhenUsed/>
    <w:qFormat/>
    <w:uiPriority w:val="99"/>
    <w:pPr>
      <w:ind w:left="100" w:leftChars="2500"/>
    </w:pPr>
  </w:style>
  <w:style w:type="paragraph" w:styleId="14">
    <w:name w:val="Balloon Text"/>
    <w:basedOn w:val="1"/>
    <w:link w:val="40"/>
    <w:semiHidden/>
    <w:unhideWhenUsed/>
    <w:qFormat/>
    <w:uiPriority w:val="99"/>
    <w:rPr>
      <w:sz w:val="18"/>
      <w:szCs w:val="18"/>
    </w:rPr>
  </w:style>
  <w:style w:type="paragraph" w:styleId="15">
    <w:name w:val="footer"/>
    <w:basedOn w:val="1"/>
    <w:link w:val="51"/>
    <w:qFormat/>
    <w:uiPriority w:val="99"/>
    <w:pPr>
      <w:widowControl w:val="0"/>
      <w:tabs>
        <w:tab w:val="center" w:pos="4153"/>
        <w:tab w:val="right" w:pos="8306"/>
      </w:tabs>
      <w:spacing w:line="240" w:lineRule="atLeast"/>
    </w:pPr>
    <w:rPr>
      <w:rFonts w:ascii="Calibri" w:hAnsi="Calibri" w:eastAsia="Calibri" w:cs="Calibri"/>
      <w:sz w:val="18"/>
      <w:szCs w:val="18"/>
    </w:rPr>
  </w:style>
  <w:style w:type="paragraph" w:styleId="16">
    <w:name w:val="header"/>
    <w:qFormat/>
    <w:uiPriority w:val="0"/>
    <w:pPr>
      <w:widowControl w:val="0"/>
      <w:pBdr>
        <w:bottom w:val="single" w:color="000000" w:sz="6" w:space="0"/>
      </w:pBdr>
      <w:tabs>
        <w:tab w:val="center" w:pos="4153"/>
        <w:tab w:val="right" w:pos="8306"/>
      </w:tabs>
      <w:jc w:val="center"/>
    </w:pPr>
    <w:rPr>
      <w:rFonts w:ascii="Calibri" w:hAnsi="Calibri" w:eastAsia="Calibri" w:cs="Calibri"/>
      <w:color w:val="000000"/>
      <w:kern w:val="2"/>
      <w:sz w:val="18"/>
      <w:szCs w:val="18"/>
      <w:u w:color="000000"/>
      <w:lang w:val="en-US" w:eastAsia="zh-CN" w:bidi="ar-SA"/>
    </w:rPr>
  </w:style>
  <w:style w:type="paragraph" w:styleId="17">
    <w:name w:val="toc 1"/>
    <w:next w:val="1"/>
    <w:qFormat/>
    <w:uiPriority w:val="39"/>
    <w:pPr>
      <w:widowControl w:val="0"/>
      <w:tabs>
        <w:tab w:val="right" w:leader="dot" w:pos="9044"/>
      </w:tabs>
      <w:spacing w:line="360" w:lineRule="auto"/>
    </w:pPr>
    <w:rPr>
      <w:rFonts w:ascii="Calibri" w:hAnsi="Calibri" w:eastAsia="Calibri" w:cs="Calibri"/>
      <w:b/>
      <w:bCs/>
      <w:caps/>
      <w:color w:val="000000"/>
      <w:u w:color="000000"/>
      <w:lang w:val="en-US" w:eastAsia="zh-CN" w:bidi="ar-SA"/>
    </w:rPr>
  </w:style>
  <w:style w:type="paragraph" w:styleId="18">
    <w:name w:val="toc 4"/>
    <w:next w:val="1"/>
    <w:qFormat/>
    <w:uiPriority w:val="39"/>
    <w:pPr>
      <w:widowControl w:val="0"/>
      <w:tabs>
        <w:tab w:val="right" w:leader="dot" w:pos="9044"/>
      </w:tabs>
      <w:spacing w:line="360" w:lineRule="auto"/>
      <w:ind w:left="240"/>
    </w:pPr>
    <w:rPr>
      <w:rFonts w:ascii="Calibri" w:hAnsi="Calibri" w:eastAsia="Calibri" w:cs="Calibri"/>
      <w:smallCaps/>
      <w:color w:val="000000"/>
      <w:u w:color="000000"/>
      <w:lang w:val="en-US" w:eastAsia="zh-CN" w:bidi="ar-SA"/>
    </w:rPr>
  </w:style>
  <w:style w:type="paragraph" w:styleId="19">
    <w:name w:val="toc 2"/>
    <w:next w:val="1"/>
    <w:qFormat/>
    <w:uiPriority w:val="39"/>
    <w:pPr>
      <w:widowControl w:val="0"/>
      <w:tabs>
        <w:tab w:val="right" w:leader="dot" w:pos="9044"/>
      </w:tabs>
      <w:spacing w:line="360" w:lineRule="auto"/>
      <w:ind w:left="240"/>
    </w:pPr>
    <w:rPr>
      <w:rFonts w:ascii="Calibri" w:hAnsi="Calibri" w:eastAsia="Calibri" w:cs="Calibri"/>
      <w:smallCaps/>
      <w:color w:val="000000"/>
      <w:u w:color="000000"/>
      <w:lang w:val="en-US" w:eastAsia="zh-CN" w:bidi="ar-SA"/>
    </w:rPr>
  </w:style>
  <w:style w:type="paragraph" w:styleId="20">
    <w:name w:val="Normal (Web)"/>
    <w:basedOn w:val="1"/>
    <w:unhideWhenUsed/>
    <w:qFormat/>
    <w:uiPriority w:val="99"/>
    <w:pPr>
      <w:spacing w:before="100" w:beforeAutospacing="1" w:after="100" w:afterAutospacing="1"/>
    </w:pPr>
    <w:rPr>
      <w:rFonts w:ascii="宋体" w:hAnsi="宋体" w:eastAsia="宋体" w:cs="宋体"/>
      <w:color w:val="auto"/>
    </w:rPr>
  </w:style>
  <w:style w:type="paragraph" w:styleId="21">
    <w:name w:val="index 1"/>
    <w:next w:val="22"/>
    <w:qFormat/>
    <w:uiPriority w:val="0"/>
    <w:pPr>
      <w:widowControl w:val="0"/>
      <w:spacing w:line="300" w:lineRule="auto"/>
      <w:jc w:val="both"/>
    </w:pPr>
    <w:rPr>
      <w:rFonts w:ascii="Arial" w:hAnsi="Arial" w:eastAsia="Arial Unicode MS" w:cs="Arial Unicode MS"/>
      <w:color w:val="000000"/>
      <w:kern w:val="2"/>
      <w:sz w:val="21"/>
      <w:szCs w:val="21"/>
      <w:u w:color="000000"/>
      <w:lang w:val="en-US" w:eastAsia="zh-CN" w:bidi="ar-SA"/>
    </w:rPr>
  </w:style>
  <w:style w:type="paragraph" w:customStyle="1" w:styleId="22">
    <w:name w:val="正文 A"/>
    <w:qFormat/>
    <w:uiPriority w:val="0"/>
    <w:pPr>
      <w:widowControl w:val="0"/>
      <w:spacing w:line="360" w:lineRule="atLeast"/>
    </w:pPr>
    <w:rPr>
      <w:rFonts w:ascii="Calibri" w:hAnsi="Calibri" w:eastAsia="Calibri" w:cs="Calibri"/>
      <w:color w:val="000000"/>
      <w:sz w:val="24"/>
      <w:szCs w:val="24"/>
      <w:u w:color="000000"/>
      <w:lang w:val="en-US" w:eastAsia="zh-CN" w:bidi="ar-SA"/>
    </w:rPr>
  </w:style>
  <w:style w:type="paragraph" w:styleId="23">
    <w:name w:val="Title"/>
    <w:basedOn w:val="1"/>
    <w:next w:val="1"/>
    <w:qFormat/>
    <w:uiPriority w:val="0"/>
    <w:pPr>
      <w:jc w:val="center"/>
    </w:pPr>
    <w:rPr>
      <w:b/>
      <w:sz w:val="30"/>
      <w:szCs w:val="20"/>
      <w:shd w:val="pct10" w:color="auto" w:fill="FFFFFF"/>
    </w:rPr>
  </w:style>
  <w:style w:type="paragraph" w:styleId="24">
    <w:name w:val="annotation subject"/>
    <w:basedOn w:val="9"/>
    <w:next w:val="9"/>
    <w:link w:val="48"/>
    <w:semiHidden/>
    <w:unhideWhenUsed/>
    <w:qFormat/>
    <w:uiPriority w:val="99"/>
    <w:rPr>
      <w:rFonts w:ascii="Times New Roman" w:hAnsi="Times New Roman" w:eastAsia="Times New Roman" w:cs="Times New Roman"/>
      <w:b/>
      <w:bCs/>
      <w:sz w:val="24"/>
      <w:szCs w:val="24"/>
    </w:rPr>
  </w:style>
  <w:style w:type="table" w:styleId="26">
    <w:name w:val="Table Grid"/>
    <w:basedOn w:val="2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22"/>
    <w:rPr>
      <w:b/>
    </w:rPr>
  </w:style>
  <w:style w:type="character" w:styleId="29">
    <w:name w:val="page number"/>
    <w:qFormat/>
    <w:uiPriority w:val="0"/>
  </w:style>
  <w:style w:type="character" w:styleId="30">
    <w:name w:val="Hyperlink"/>
    <w:qFormat/>
    <w:uiPriority w:val="0"/>
    <w:rPr>
      <w:u w:val="single"/>
    </w:rPr>
  </w:style>
  <w:style w:type="character" w:styleId="31">
    <w:name w:val="annotation reference"/>
    <w:basedOn w:val="27"/>
    <w:semiHidden/>
    <w:unhideWhenUsed/>
    <w:qFormat/>
    <w:uiPriority w:val="99"/>
    <w:rPr>
      <w:sz w:val="21"/>
      <w:szCs w:val="21"/>
    </w:rPr>
  </w:style>
  <w:style w:type="paragraph" w:customStyle="1" w:styleId="32">
    <w:name w:val="Body Text First Indent_5b56ebf9-c2de-416f-9d61-1b90269d2f2c"/>
    <w:basedOn w:val="1"/>
    <w:qFormat/>
    <w:uiPriority w:val="0"/>
    <w:pPr>
      <w:spacing w:line="480" w:lineRule="exact"/>
      <w:contextualSpacing/>
    </w:pPr>
    <w:rPr>
      <w:szCs w:val="20"/>
    </w:rPr>
  </w:style>
  <w:style w:type="table" w:customStyle="1" w:styleId="33">
    <w:name w:val="Table Normal"/>
    <w:qFormat/>
    <w:uiPriority w:val="0"/>
    <w:tblPr>
      <w:tblCellMar>
        <w:top w:w="0" w:type="dxa"/>
        <w:left w:w="0" w:type="dxa"/>
        <w:bottom w:w="0" w:type="dxa"/>
        <w:right w:w="0" w:type="dxa"/>
      </w:tblCellMar>
    </w:tblPr>
  </w:style>
  <w:style w:type="paragraph" w:customStyle="1" w:styleId="34">
    <w:name w:val="页眉与页脚"/>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35">
    <w:name w:val="样式 标题 2 + Times New Roman 四号 非加粗 段前: 5 磅 段后: 0 磅 行距: 固定值 20..."/>
    <w:qFormat/>
    <w:uiPriority w:val="0"/>
    <w:pPr>
      <w:keepNext/>
      <w:keepLines/>
      <w:widowControl w:val="0"/>
      <w:spacing w:before="100" w:line="400" w:lineRule="exact"/>
      <w:jc w:val="both"/>
      <w:outlineLvl w:val="3"/>
    </w:pPr>
    <w:rPr>
      <w:rFonts w:ascii="Calibri" w:hAnsi="Calibri" w:eastAsia="Calibri" w:cs="Calibri"/>
      <w:color w:val="000000"/>
      <w:kern w:val="2"/>
      <w:sz w:val="28"/>
      <w:szCs w:val="28"/>
      <w:u w:color="000000"/>
      <w:lang w:val="en-US" w:eastAsia="zh-CN" w:bidi="ar-SA"/>
    </w:rPr>
  </w:style>
  <w:style w:type="paragraph" w:customStyle="1" w:styleId="36">
    <w:name w:val="Default"/>
    <w:qFormat/>
    <w:uiPriority w:val="0"/>
    <w:pPr>
      <w:widowControl w:val="0"/>
      <w:spacing w:line="360" w:lineRule="atLeast"/>
    </w:pPr>
    <w:rPr>
      <w:rFonts w:ascii="宋体" w:hAnsi="宋体" w:eastAsia="宋体" w:cs="宋体"/>
      <w:color w:val="000000"/>
      <w:sz w:val="24"/>
      <w:szCs w:val="24"/>
      <w:u w:color="000000"/>
      <w:lang w:val="en-US" w:eastAsia="zh-CN" w:bidi="ar-SA"/>
    </w:rPr>
  </w:style>
  <w:style w:type="paragraph" w:customStyle="1" w:styleId="37">
    <w:name w:val="表格样式 1"/>
    <w:qFormat/>
    <w:uiPriority w:val="0"/>
    <w:pPr>
      <w:widowControl w:val="0"/>
      <w:spacing w:line="360" w:lineRule="atLeast"/>
    </w:pPr>
    <w:rPr>
      <w:rFonts w:hint="eastAsia" w:ascii="Arial Unicode MS" w:hAnsi="Arial Unicode MS" w:eastAsia="Arial Unicode MS" w:cs="Arial Unicode MS"/>
      <w:color w:val="000000"/>
      <w:u w:color="000000"/>
      <w:lang w:val="en-US" w:eastAsia="zh-CN" w:bidi="ar-SA"/>
    </w:rPr>
  </w:style>
  <w:style w:type="paragraph" w:customStyle="1" w:styleId="38">
    <w:name w:val="表格样式 2"/>
    <w:qFormat/>
    <w:uiPriority w:val="0"/>
    <w:pPr>
      <w:widowControl w:val="0"/>
      <w:spacing w:line="360" w:lineRule="atLeast"/>
    </w:pPr>
    <w:rPr>
      <w:rFonts w:hint="eastAsia" w:ascii="Arial Unicode MS" w:hAnsi="Arial Unicode MS" w:eastAsia="Arial Unicode MS" w:cs="Arial Unicode MS"/>
      <w:color w:val="000000"/>
      <w:u w:color="000000"/>
      <w:lang w:val="en-US" w:eastAsia="zh-CN" w:bidi="ar-SA"/>
    </w:rPr>
  </w:style>
  <w:style w:type="paragraph" w:customStyle="1" w:styleId="39">
    <w:name w:val="1.1.1"/>
    <w:basedOn w:val="1"/>
    <w:qFormat/>
    <w:uiPriority w:val="0"/>
    <w:pPr>
      <w:widowControl w:val="0"/>
      <w:tabs>
        <w:tab w:val="left" w:pos="0"/>
        <w:tab w:val="left" w:pos="1134"/>
        <w:tab w:val="left" w:pos="8505"/>
      </w:tabs>
      <w:autoSpaceDE w:val="0"/>
      <w:autoSpaceDN w:val="0"/>
      <w:adjustRightInd w:val="0"/>
      <w:spacing w:before="240" w:after="60" w:line="360" w:lineRule="atLeast"/>
      <w:jc w:val="both"/>
    </w:pPr>
    <w:rPr>
      <w:rFonts w:ascii="宋体" w:eastAsia="宋体"/>
      <w:b/>
      <w:color w:val="auto"/>
      <w:szCs w:val="20"/>
    </w:rPr>
  </w:style>
  <w:style w:type="character" w:customStyle="1" w:styleId="40">
    <w:name w:val="批注框文本 字符"/>
    <w:basedOn w:val="27"/>
    <w:link w:val="14"/>
    <w:semiHidden/>
    <w:qFormat/>
    <w:uiPriority w:val="99"/>
    <w:rPr>
      <w:rFonts w:eastAsia="Times New Roman"/>
      <w:color w:val="000000"/>
      <w:sz w:val="18"/>
      <w:szCs w:val="18"/>
      <w:u w:color="000000"/>
    </w:rPr>
  </w:style>
  <w:style w:type="paragraph" w:customStyle="1" w:styleId="41">
    <w:name w:val="小标题 2"/>
    <w:next w:val="42"/>
    <w:qFormat/>
    <w:uiPriority w:val="0"/>
    <w:pPr>
      <w:keepNext/>
      <w:outlineLvl w:val="0"/>
    </w:pPr>
    <w:rPr>
      <w:rFonts w:ascii="Helvetica Neue" w:hAnsi="Helvetica Neue" w:eastAsia="Arial Unicode MS" w:cs="Arial Unicode MS"/>
      <w:b/>
      <w:bCs/>
      <w:color w:val="000000"/>
      <w:sz w:val="32"/>
      <w:szCs w:val="32"/>
      <w:lang w:val="zh-CN" w:eastAsia="zh-CN" w:bidi="ar-SA"/>
    </w:rPr>
  </w:style>
  <w:style w:type="paragraph" w:customStyle="1" w:styleId="42">
    <w:name w:val="正文1"/>
    <w:qFormat/>
    <w:uiPriority w:val="0"/>
    <w:rPr>
      <w:rFonts w:ascii="Helvetica Neue" w:hAnsi="Helvetica Neue" w:eastAsia="Arial Unicode MS" w:cs="Arial Unicode MS"/>
      <w:color w:val="000000"/>
      <w:sz w:val="22"/>
      <w:szCs w:val="22"/>
      <w:lang w:val="zh-CN" w:eastAsia="zh-CN" w:bidi="ar-SA"/>
    </w:rPr>
  </w:style>
  <w:style w:type="character" w:customStyle="1" w:styleId="43">
    <w:name w:val="日期 字符"/>
    <w:basedOn w:val="27"/>
    <w:link w:val="13"/>
    <w:semiHidden/>
    <w:qFormat/>
    <w:uiPriority w:val="99"/>
    <w:rPr>
      <w:rFonts w:eastAsia="Times New Roman"/>
      <w:color w:val="000000"/>
      <w:sz w:val="24"/>
      <w:szCs w:val="24"/>
      <w:u w:color="000000"/>
    </w:rPr>
  </w:style>
  <w:style w:type="character" w:customStyle="1" w:styleId="44">
    <w:name w:val="正文文本 字符"/>
    <w:basedOn w:val="27"/>
    <w:link w:val="3"/>
    <w:semiHidden/>
    <w:qFormat/>
    <w:uiPriority w:val="99"/>
    <w:rPr>
      <w:rFonts w:eastAsia="Times New Roman"/>
      <w:color w:val="000000"/>
      <w:sz w:val="24"/>
      <w:szCs w:val="24"/>
      <w:u w:color="000000"/>
    </w:rPr>
  </w:style>
  <w:style w:type="character" w:customStyle="1" w:styleId="45">
    <w:name w:val="标题 2 字符"/>
    <w:basedOn w:val="27"/>
    <w:link w:val="5"/>
    <w:qFormat/>
    <w:uiPriority w:val="0"/>
    <w:rPr>
      <w:rFonts w:eastAsia="Calibri" w:cs="Calibri"/>
      <w:b/>
      <w:bCs/>
      <w:color w:val="000000"/>
      <w:kern w:val="2"/>
      <w:sz w:val="24"/>
      <w:szCs w:val="30"/>
      <w:u w:color="000000"/>
    </w:rPr>
  </w:style>
  <w:style w:type="paragraph" w:styleId="46">
    <w:name w:val="List Paragraph"/>
    <w:basedOn w:val="1"/>
    <w:unhideWhenUsed/>
    <w:qFormat/>
    <w:uiPriority w:val="99"/>
    <w:pPr>
      <w:ind w:firstLine="420" w:firstLineChars="200"/>
    </w:pPr>
  </w:style>
  <w:style w:type="character" w:customStyle="1" w:styleId="47">
    <w:name w:val="批注文字 字符"/>
    <w:basedOn w:val="27"/>
    <w:link w:val="9"/>
    <w:qFormat/>
    <w:uiPriority w:val="0"/>
    <w:rPr>
      <w:rFonts w:eastAsia="Calibri" w:cs="Calibri"/>
      <w:color w:val="000000"/>
      <w:u w:color="000000"/>
    </w:rPr>
  </w:style>
  <w:style w:type="character" w:customStyle="1" w:styleId="48">
    <w:name w:val="批注主题 字符"/>
    <w:basedOn w:val="47"/>
    <w:link w:val="24"/>
    <w:semiHidden/>
    <w:qFormat/>
    <w:uiPriority w:val="99"/>
    <w:rPr>
      <w:rFonts w:ascii="Times New Roman" w:hAnsi="Times New Roman" w:eastAsia="Times New Roman" w:cs="Calibri"/>
      <w:b/>
      <w:bCs/>
      <w:color w:val="000000"/>
      <w:sz w:val="24"/>
      <w:szCs w:val="24"/>
      <w:u w:color="000000"/>
    </w:rPr>
  </w:style>
  <w:style w:type="paragraph" w:customStyle="1" w:styleId="49">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character" w:customStyle="1" w:styleId="50">
    <w:name w:val="标题 4 字符"/>
    <w:basedOn w:val="27"/>
    <w:link w:val="7"/>
    <w:qFormat/>
    <w:uiPriority w:val="9"/>
    <w:rPr>
      <w:rFonts w:asciiTheme="majorHAnsi" w:hAnsiTheme="majorHAnsi" w:eastAsiaTheme="majorEastAsia" w:cstheme="majorBidi"/>
      <w:b/>
      <w:bCs/>
      <w:color w:val="000000"/>
      <w:sz w:val="28"/>
      <w:szCs w:val="28"/>
      <w:u w:color="000000"/>
    </w:rPr>
  </w:style>
  <w:style w:type="character" w:customStyle="1" w:styleId="51">
    <w:name w:val="页脚 字符"/>
    <w:basedOn w:val="27"/>
    <w:link w:val="15"/>
    <w:qFormat/>
    <w:uiPriority w:val="99"/>
    <w:rPr>
      <w:rFonts w:eastAsia="Calibri" w:cs="Calibri"/>
      <w:color w:val="000000"/>
      <w:sz w:val="18"/>
      <w:szCs w:val="18"/>
      <w:u w:color="000000"/>
    </w:rPr>
  </w:style>
  <w:style w:type="table" w:customStyle="1" w:styleId="52">
    <w:name w:val="网格型1"/>
    <w:basedOn w:val="25"/>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3">
    <w:name w:val="NormalCharacter"/>
    <w:qFormat/>
    <w:uiPriority w:val="0"/>
  </w:style>
  <w:style w:type="character" w:customStyle="1" w:styleId="54">
    <w:name w:val="15"/>
    <w:qFormat/>
    <w:uiPriority w:val="0"/>
    <w:rPr>
      <w:rFonts w:hint="default" w:ascii="Times New Roman" w:hAnsi="Times New Roman" w:cs="Times New Roman"/>
    </w:rPr>
  </w:style>
  <w:style w:type="paragraph" w:customStyle="1" w:styleId="55">
    <w:name w:val="修订1"/>
    <w:hidden/>
    <w:unhideWhenUsed/>
    <w:qFormat/>
    <w:uiPriority w:val="99"/>
    <w:rPr>
      <w:rFonts w:ascii="Times New Roman" w:hAnsi="Times New Roman" w:eastAsia="Times New Roman" w:cs="Times New Roman"/>
      <w:color w:val="000000"/>
      <w:sz w:val="24"/>
      <w:szCs w:val="24"/>
      <w:u w:color="000000"/>
      <w:lang w:val="en-US" w:eastAsia="zh-CN" w:bidi="ar-SA"/>
    </w:rPr>
  </w:style>
  <w:style w:type="paragraph" w:customStyle="1" w:styleId="56">
    <w:name w:val="p_MsoNormal"/>
    <w:qFormat/>
    <w:uiPriority w:val="0"/>
    <w:pPr>
      <w:widowControl w:val="0"/>
      <w:jc w:val="both"/>
    </w:pPr>
    <w:rPr>
      <w:rFonts w:ascii="等线" w:hAnsi="等线" w:eastAsia="等线" w:cs="等线"/>
      <w:kern w:val="2"/>
      <w:sz w:val="21"/>
      <w:szCs w:val="21"/>
      <w:lang w:val="en-US" w:eastAsia="zh-CN" w:bidi="ar-SA"/>
    </w:rPr>
  </w:style>
  <w:style w:type="paragraph" w:customStyle="1" w:styleId="57">
    <w:name w:val="正文文本 (2)"/>
    <w:qFormat/>
    <w:uiPriority w:val="0"/>
    <w:pPr>
      <w:widowControl w:val="0"/>
      <w:shd w:val="clear" w:color="auto" w:fill="FFFFFF"/>
      <w:spacing w:line="576" w:lineRule="exact"/>
      <w:jc w:val="both"/>
    </w:pPr>
    <w:rPr>
      <w:rFonts w:ascii="微软雅黑" w:hAnsi="微软雅黑" w:eastAsia="微软雅黑" w:cs="微软雅黑"/>
      <w:color w:val="000000"/>
      <w:kern w:val="2"/>
      <w:sz w:val="16"/>
      <w:szCs w:val="16"/>
      <w:u w:val="none" w:color="000000"/>
      <w:lang w:val="en-US" w:eastAsia="zh-CN" w:bidi="ar-SA"/>
    </w:rPr>
  </w:style>
  <w:style w:type="character" w:customStyle="1" w:styleId="58">
    <w:name w:val="font71"/>
    <w:qFormat/>
    <w:uiPriority w:val="0"/>
    <w:rPr>
      <w:rFonts w:ascii="Arial" w:hAnsi="Arial" w:cs="Arial"/>
      <w:color w:val="FF0000"/>
      <w:sz w:val="18"/>
      <w:szCs w:val="18"/>
      <w:u w:val="none"/>
    </w:rPr>
  </w:style>
  <w:style w:type="character" w:customStyle="1" w:styleId="59">
    <w:name w:val="font81"/>
    <w:qFormat/>
    <w:uiPriority w:val="0"/>
    <w:rPr>
      <w:rFonts w:hint="eastAsia" w:ascii="仿宋" w:hAnsi="仿宋" w:eastAsia="仿宋" w:cs="仿宋"/>
      <w:color w:val="FF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59</Pages>
  <Words>24892</Words>
  <Characters>26715</Characters>
  <Lines>246</Lines>
  <Paragraphs>69</Paragraphs>
  <TotalTime>6</TotalTime>
  <ScaleCrop>false</ScaleCrop>
  <LinksUpToDate>false</LinksUpToDate>
  <CharactersWithSpaces>27766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2024-05-21T02:08:00Z</dcterms:created>
  <dc:creator>Ozmo</dc:creator>
  <cp:lastModifiedBy>肖政</cp:lastModifiedBy>
  <cp:lastPrinted>2025-06-16T02:47:00Z</cp:lastPrinted>
  <dcterms:modified xsi:type="dcterms:W3CDTF">2026-07-08T15:43:43Z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68FA4578CC5541EB8AF0963DB008B294</vt:lpwstr>
  </property>
  <property fmtid="{D5CDD505-2E9C-101B-9397-08002B2CF9AE}" pid="4" name="KSOTemplateDocerSaveRecord">
    <vt:lpwstr>eyJoZGlkIjoiN2NhZTFhMGY5YWJkNjczNWY5YTUxYzJhMzI4OGRjODUiLCJ1c2VySWQiOiIxNTM0NTg5OTExIn0=</vt:lpwstr>
  </property>
</Properties>
</file>