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C1E01">
      <w:pPr>
        <w:pStyle w:val="2"/>
        <w:numPr>
          <w:ilvl w:val="0"/>
          <w:numId w:val="1"/>
        </w:numPr>
        <w:rPr>
          <w:color w:val="auto"/>
        </w:rPr>
      </w:pPr>
      <w:bookmarkStart w:id="8" w:name="_GoBack"/>
      <w:bookmarkEnd w:id="8"/>
      <w:bookmarkStart w:id="0" w:name="_Toc155185889"/>
      <w:bookmarkStart w:id="1" w:name="_Toc2153"/>
      <w:bookmarkStart w:id="2" w:name="_Toc163492886"/>
      <w:bookmarkStart w:id="3" w:name="_Toc140132812"/>
      <w:r>
        <w:rPr>
          <w:rFonts w:hint="eastAsia"/>
          <w:color w:val="auto"/>
        </w:rPr>
        <w:t>采购清单</w:t>
      </w:r>
      <w:bookmarkEnd w:id="0"/>
      <w:bookmarkEnd w:id="1"/>
      <w:bookmarkEnd w:id="2"/>
      <w:bookmarkEnd w:id="3"/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2751"/>
        <w:gridCol w:w="983"/>
        <w:gridCol w:w="589"/>
        <w:gridCol w:w="1966"/>
        <w:gridCol w:w="786"/>
        <w:gridCol w:w="983"/>
      </w:tblGrid>
      <w:tr w14:paraId="26404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" w:type="dxa"/>
            <w:noWrap w:val="0"/>
            <w:tcFitText/>
            <w:vAlign w:val="center"/>
          </w:tcPr>
          <w:p w14:paraId="70D91431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序号</w:t>
            </w:r>
          </w:p>
        </w:tc>
        <w:tc>
          <w:tcPr>
            <w:tcW w:w="2704" w:type="dxa"/>
            <w:noWrap w:val="0"/>
            <w:tcFitText/>
            <w:vAlign w:val="center"/>
          </w:tcPr>
          <w:p w14:paraId="1AEFB6C9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名称</w:t>
            </w:r>
          </w:p>
        </w:tc>
        <w:tc>
          <w:tcPr>
            <w:tcW w:w="966" w:type="dxa"/>
            <w:noWrap w:val="0"/>
            <w:tcFitText/>
            <w:vAlign w:val="center"/>
          </w:tcPr>
          <w:p w14:paraId="70687BF7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数量</w:t>
            </w:r>
          </w:p>
        </w:tc>
        <w:tc>
          <w:tcPr>
            <w:tcW w:w="579" w:type="dxa"/>
            <w:noWrap w:val="0"/>
            <w:tcFitText/>
            <w:vAlign w:val="center"/>
          </w:tcPr>
          <w:p w14:paraId="5A640891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单位</w:t>
            </w:r>
          </w:p>
        </w:tc>
        <w:tc>
          <w:tcPr>
            <w:tcW w:w="1932" w:type="dxa"/>
            <w:noWrap w:val="0"/>
            <w:tcFitText/>
            <w:vAlign w:val="center"/>
          </w:tcPr>
          <w:p w14:paraId="035B09BE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要求/备注</w:t>
            </w:r>
          </w:p>
        </w:tc>
        <w:tc>
          <w:tcPr>
            <w:tcW w:w="773" w:type="dxa"/>
            <w:noWrap w:val="0"/>
            <w:tcFitText/>
            <w:vAlign w:val="center"/>
          </w:tcPr>
          <w:p w14:paraId="5A5DC90F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服务/货物/工程</w:t>
            </w:r>
          </w:p>
        </w:tc>
        <w:tc>
          <w:tcPr>
            <w:tcW w:w="966" w:type="dxa"/>
            <w:noWrap w:val="0"/>
            <w:tcFitText/>
            <w:vAlign w:val="center"/>
          </w:tcPr>
          <w:p w14:paraId="200B7DAD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所属行业</w:t>
            </w:r>
          </w:p>
        </w:tc>
      </w:tr>
      <w:tr w14:paraId="558C8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" w:type="dxa"/>
            <w:noWrap w:val="0"/>
            <w:tcFitText/>
            <w:vAlign w:val="center"/>
          </w:tcPr>
          <w:p w14:paraId="03B9C376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</w:t>
            </w:r>
          </w:p>
        </w:tc>
        <w:tc>
          <w:tcPr>
            <w:tcW w:w="2704" w:type="dxa"/>
            <w:noWrap w:val="0"/>
            <w:tcFitText/>
            <w:vAlign w:val="center"/>
          </w:tcPr>
          <w:p w14:paraId="097E8C8E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商用车关键零部件一体化试验平台</w:t>
            </w:r>
          </w:p>
        </w:tc>
        <w:tc>
          <w:tcPr>
            <w:tcW w:w="966" w:type="dxa"/>
            <w:noWrap w:val="0"/>
            <w:tcFitText/>
            <w:vAlign w:val="center"/>
          </w:tcPr>
          <w:p w14:paraId="06828B9E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</w:t>
            </w:r>
          </w:p>
        </w:tc>
        <w:tc>
          <w:tcPr>
            <w:tcW w:w="579" w:type="dxa"/>
            <w:noWrap w:val="0"/>
            <w:tcFitText/>
            <w:vAlign w:val="center"/>
          </w:tcPr>
          <w:p w14:paraId="03C85DC7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台</w:t>
            </w:r>
          </w:p>
        </w:tc>
        <w:tc>
          <w:tcPr>
            <w:tcW w:w="1932" w:type="dxa"/>
            <w:noWrap w:val="0"/>
            <w:tcFitText/>
            <w:vAlign w:val="center"/>
          </w:tcPr>
          <w:p w14:paraId="3E0089A4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核心产品</w:t>
            </w:r>
          </w:p>
          <w:p w14:paraId="4A238C17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最高限价(单价)：9800000元</w:t>
            </w:r>
          </w:p>
        </w:tc>
        <w:tc>
          <w:tcPr>
            <w:tcW w:w="773" w:type="dxa"/>
            <w:noWrap w:val="0"/>
            <w:tcFitText/>
            <w:vAlign w:val="center"/>
          </w:tcPr>
          <w:p w14:paraId="3D6150AF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货物</w:t>
            </w:r>
          </w:p>
        </w:tc>
        <w:tc>
          <w:tcPr>
            <w:tcW w:w="966" w:type="dxa"/>
            <w:noWrap w:val="0"/>
            <w:tcFitText/>
            <w:vAlign w:val="center"/>
          </w:tcPr>
          <w:p w14:paraId="67C34645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工业</w:t>
            </w:r>
          </w:p>
        </w:tc>
      </w:tr>
    </w:tbl>
    <w:p w14:paraId="43D71D1D">
      <w:pPr>
        <w:rPr>
          <w:rFonts w:hint="default"/>
          <w:lang w:val="en-US"/>
        </w:rPr>
      </w:pPr>
      <w:bookmarkStart w:id="4" w:name="hbzc_第三章_hwqd_c_采购清单_40_10_r_n"/>
      <w:bookmarkEnd w:id="4"/>
    </w:p>
    <w:p w14:paraId="54E898B0">
      <w:pPr>
        <w:rPr>
          <w:b/>
          <w:bCs/>
        </w:rPr>
      </w:pPr>
      <w:r>
        <w:rPr>
          <w:rFonts w:hint="eastAsia"/>
          <w:b/>
          <w:bCs/>
        </w:rPr>
        <w:t>要求/备注说明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7281"/>
      </w:tblGrid>
      <w:tr w14:paraId="63EAE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56D97">
            <w:pPr>
              <w:pStyle w:val="6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b/>
                <w:bCs/>
                <w:sz w:val="24"/>
                <w:szCs w:val="24"/>
                <w:shd w:val="clear" w:color="auto" w:fill="auto"/>
              </w:rPr>
              <w:t>核心产品</w:t>
            </w:r>
          </w:p>
        </w:tc>
        <w:tc>
          <w:tcPr>
            <w:tcW w:w="7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E3EB2">
            <w:pPr>
              <w:pStyle w:val="6"/>
              <w:spacing w:line="360" w:lineRule="auto"/>
              <w:jc w:val="both"/>
              <w:rPr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24"/>
                <w:highlight w:val="none"/>
                <w:u w:val="single"/>
                <w:shd w:val="clear" w:color="auto" w:fill="auto"/>
                <w:lang w:val="en-US" w:eastAsia="zh-CN"/>
              </w:rPr>
              <w:t>液压系统、控制系统、汽车试验疲劳分析模块</w:t>
            </w:r>
          </w:p>
        </w:tc>
      </w:tr>
      <w:tr w14:paraId="2655E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CCE00">
            <w:pPr>
              <w:pStyle w:val="6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Style w:val="7"/>
                <w:rFonts w:hint="default"/>
                <w:color w:val="auto"/>
                <w:sz w:val="24"/>
                <w:szCs w:val="24"/>
                <w:shd w:val="clear" w:color="auto" w:fill="auto"/>
                <w:lang w:bidi="ar"/>
              </w:rPr>
              <w:t>▲</w:t>
            </w:r>
            <w:r>
              <w:rPr>
                <w:rFonts w:hint="eastAsia"/>
                <w:b/>
                <w:bCs/>
                <w:sz w:val="24"/>
                <w:szCs w:val="24"/>
                <w:highlight w:val="none"/>
                <w:shd w:val="clear" w:color="auto" w:fill="auto"/>
              </w:rPr>
              <w:t>节能产品</w:t>
            </w:r>
          </w:p>
        </w:tc>
        <w:tc>
          <w:tcPr>
            <w:tcW w:w="7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A2D7C">
            <w:pPr>
              <w:pStyle w:val="6"/>
              <w:spacing w:line="360" w:lineRule="auto"/>
              <w:jc w:val="both"/>
              <w:rPr>
                <w:rFonts w:hint="eastAsia" w:ascii="宋体" w:hAnsi="宋体" w:eastAsia="宋体"/>
                <w:sz w:val="24"/>
                <w:szCs w:val="24"/>
                <w:u w:val="singl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节能产品名称：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u w:val="single"/>
                <w:shd w:val="clear" w:color="auto" w:fill="auto"/>
                <w:lang w:val="en-US" w:eastAsia="zh-CN"/>
              </w:rPr>
              <w:t>2.2工作站电脑、3.6专用笔记本工作站电脑</w:t>
            </w:r>
          </w:p>
          <w:p w14:paraId="032DBB2C">
            <w:pPr>
              <w:pStyle w:val="6"/>
              <w:spacing w:line="360" w:lineRule="auto"/>
              <w:jc w:val="both"/>
              <w:rPr>
                <w:rFonts w:hint="eastAsia" w:ascii="宋体" w:hAnsi="宋体" w:eastAsia="宋体"/>
                <w:sz w:val="24"/>
                <w:szCs w:val="24"/>
                <w:u w:val="singl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依据的标准：</w:t>
            </w:r>
            <w:r>
              <w:rPr>
                <w:rFonts w:hint="eastAsia" w:ascii="宋体" w:hAnsi="宋体" w:eastAsia="宋体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《节能产品政府采购品目清单》</w:t>
            </w:r>
          </w:p>
          <w:p w14:paraId="151D4122">
            <w:pPr>
              <w:pStyle w:val="6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投标人对上述产品须提供国家确定的认证机构出具的、处于有效期之内的节能产品认证证书</w:t>
            </w:r>
            <w:r>
              <w:rPr>
                <w:rFonts w:hint="eastAsia"/>
                <w:sz w:val="24"/>
                <w:szCs w:val="24"/>
                <w:shd w:val="clear" w:color="auto" w:fill="auto"/>
                <w:lang w:val="en-US" w:eastAsia="zh-CN"/>
              </w:rPr>
              <w:t>，</w:t>
            </w:r>
            <w:r>
              <w:rPr>
                <w:rFonts w:hint="eastAsia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否则将按无效投标处理</w:t>
            </w: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；提供认证证书复印件或中国政府采购网的节能产品查询截图（http://www.ccgp.gov.cn/search/jnqdchaxun.htm）</w:t>
            </w:r>
          </w:p>
          <w:p w14:paraId="74E4439A">
            <w:pPr>
              <w:pStyle w:val="6"/>
              <w:spacing w:line="360" w:lineRule="auto"/>
              <w:jc w:val="both"/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认证机构名录（计算机设备）：</w:t>
            </w:r>
          </w:p>
          <w:p w14:paraId="0BEACB28">
            <w:pPr>
              <w:pStyle w:val="6"/>
              <w:spacing w:line="360" w:lineRule="auto"/>
              <w:jc w:val="both"/>
              <w:rPr>
                <w:rFonts w:hint="default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shd w:val="clear" w:color="auto" w:fill="auto"/>
                <w:lang w:val="en-US" w:eastAsia="zh-CN"/>
              </w:rPr>
              <w:t>中国质量认证中心、北京赛西认证有限责任公司、中国网络安全审查技术与认证中心、广州赛宝认证中心服务有限公司</w:t>
            </w:r>
          </w:p>
        </w:tc>
      </w:tr>
      <w:tr w14:paraId="02BD29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3A130">
            <w:pPr>
              <w:pStyle w:val="6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b/>
                <w:bCs/>
                <w:sz w:val="24"/>
                <w:szCs w:val="24"/>
                <w:shd w:val="clear" w:color="auto" w:fill="auto"/>
              </w:rPr>
              <w:t>进口产品</w:t>
            </w:r>
          </w:p>
        </w:tc>
        <w:tc>
          <w:tcPr>
            <w:tcW w:w="7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FB296">
            <w:pPr>
              <w:pStyle w:val="6"/>
              <w:pageBreakBefore w:val="0"/>
              <w:kinsoku/>
              <w:wordWrap w:val="0"/>
              <w:bidi w:val="0"/>
              <w:spacing w:line="360" w:lineRule="auto"/>
              <w:jc w:val="both"/>
              <w:rPr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本项目不接受进口产品参与竞争。</w:t>
            </w:r>
          </w:p>
        </w:tc>
      </w:tr>
      <w:tr w14:paraId="67240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CD84B">
            <w:pPr>
              <w:pStyle w:val="6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b/>
                <w:bCs/>
                <w:sz w:val="24"/>
                <w:szCs w:val="24"/>
                <w:shd w:val="clear" w:color="auto" w:fill="auto"/>
              </w:rPr>
              <w:t>适宜中小企业提供</w:t>
            </w:r>
          </w:p>
        </w:tc>
        <w:tc>
          <w:tcPr>
            <w:tcW w:w="7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6FAC7">
            <w:pPr>
              <w:pStyle w:val="6"/>
              <w:pageBreakBefore w:val="0"/>
              <w:kinsoku/>
              <w:wordWrap w:val="0"/>
              <w:bidi w:val="0"/>
              <w:spacing w:line="360" w:lineRule="auto"/>
              <w:jc w:val="both"/>
              <w:rPr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本项目非专门面向中小企业采购。</w:t>
            </w:r>
          </w:p>
        </w:tc>
      </w:tr>
      <w:tr w14:paraId="60CC0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E12D">
            <w:pPr>
              <w:pStyle w:val="6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b/>
                <w:bCs/>
                <w:sz w:val="24"/>
                <w:szCs w:val="24"/>
                <w:shd w:val="clear" w:color="auto" w:fill="auto"/>
              </w:rPr>
              <w:t>合同分包</w:t>
            </w:r>
          </w:p>
        </w:tc>
        <w:tc>
          <w:tcPr>
            <w:tcW w:w="7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3F0A8">
            <w:pPr>
              <w:pStyle w:val="6"/>
              <w:pageBreakBefore w:val="0"/>
              <w:kinsoku/>
              <w:wordWrap w:val="0"/>
              <w:bidi w:val="0"/>
              <w:spacing w:line="360" w:lineRule="auto"/>
              <w:jc w:val="both"/>
              <w:rPr>
                <w:sz w:val="24"/>
                <w:szCs w:val="24"/>
                <w:shd w:val="clear" w:color="auto" w:fill="auto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本项目不允许合同分包。</w:t>
            </w:r>
          </w:p>
        </w:tc>
      </w:tr>
      <w:tr w14:paraId="7E3DA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6E269">
            <w:pPr>
              <w:pStyle w:val="6"/>
              <w:spacing w:line="360" w:lineRule="auto"/>
              <w:jc w:val="center"/>
              <w:rPr>
                <w:rFonts w:hint="eastAsia" w:eastAsia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备注</w:t>
            </w:r>
          </w:p>
        </w:tc>
        <w:tc>
          <w:tcPr>
            <w:tcW w:w="7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F2976">
            <w:pPr>
              <w:pStyle w:val="6"/>
              <w:pageBreakBefore w:val="0"/>
              <w:kinsoku/>
              <w:wordWrap w:val="0"/>
              <w:bidi w:val="0"/>
              <w:spacing w:line="360" w:lineRule="auto"/>
              <w:jc w:val="both"/>
              <w:rPr>
                <w:rFonts w:hint="eastAsia"/>
                <w:color w:val="auto"/>
                <w:sz w:val="24"/>
                <w:szCs w:val="24"/>
                <w:highlight w:val="yellow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投标人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zh-CN" w:eastAsia="zh-CN"/>
              </w:rPr>
              <w:t>在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填写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zh-CN" w:eastAsia="zh-CN"/>
              </w:rPr>
              <w:t>分项报价时，需就采购清单表中所列全部产品进行分项明细报价。如因系统原因无法在线编辑分项报价表的，可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根据投标文件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zh-CN" w:eastAsia="zh-CN"/>
              </w:rPr>
              <w:t>的格式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中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zh-CN" w:eastAsia="zh-CN"/>
              </w:rPr>
              <w:t>“分项报价表”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提供的格式</w:t>
            </w: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shd w:val="clear" w:color="auto" w:fill="auto"/>
                <w:lang w:val="zh-CN" w:eastAsia="zh-CN"/>
              </w:rPr>
              <w:t>填报完整之后再上传至“其他报价文件”。“分项报价表”合计价格须与报价一览表总价一致。</w:t>
            </w:r>
          </w:p>
        </w:tc>
      </w:tr>
    </w:tbl>
    <w:p w14:paraId="400C8928">
      <w:pPr>
        <w:pStyle w:val="2"/>
        <w:numPr>
          <w:ilvl w:val="0"/>
          <w:numId w:val="0"/>
        </w:numPr>
        <w:ind w:leftChars="0"/>
        <w:rPr>
          <w:rFonts w:hint="eastAsia" w:ascii="仿宋" w:hAnsi="仿宋" w:eastAsia="仿宋" w:cs="仿宋"/>
          <w:b/>
          <w:szCs w:val="21"/>
          <w:shd w:val="clear" w:color="auto" w:fill="auto"/>
        </w:rPr>
      </w:pPr>
      <w:bookmarkStart w:id="5" w:name="_Toc18251"/>
      <w:bookmarkStart w:id="6" w:name="_Toc11167"/>
      <w:bookmarkStart w:id="7" w:name="_Toc23457"/>
      <w:r>
        <w:rPr>
          <w:rFonts w:hint="eastAsia" w:eastAsia="宋体" w:cs="Times New Roman"/>
          <w:b/>
          <w:bCs/>
          <w:color w:val="auto"/>
          <w:szCs w:val="32"/>
          <w:shd w:val="clear" w:color="auto" w:fill="auto"/>
          <w:lang w:val="en-US" w:eastAsia="zh-CN"/>
        </w:rPr>
        <w:t>二、</w:t>
      </w:r>
      <w:r>
        <w:rPr>
          <w:rFonts w:hint="eastAsia" w:eastAsia="宋体" w:cs="Times New Roman"/>
          <w:b/>
          <w:bCs/>
          <w:color w:val="auto"/>
          <w:szCs w:val="32"/>
          <w:shd w:val="clear" w:color="auto" w:fill="auto"/>
        </w:rPr>
        <w:t>技术要求、商务要求</w:t>
      </w:r>
      <w:bookmarkEnd w:id="5"/>
      <w:bookmarkEnd w:id="6"/>
      <w:bookmarkEnd w:id="7"/>
    </w:p>
    <w:p w14:paraId="6634E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after="313" w:afterLines="100" w:line="240" w:lineRule="exact"/>
        <w:textAlignment w:val="auto"/>
        <w:rPr>
          <w:rFonts w:hint="eastAsia" w:ascii="宋体" w:hAnsi="宋体" w:eastAsia="宋体"/>
          <w:b/>
          <w:bCs/>
          <w:shd w:val="clear" w:color="auto" w:fill="auto"/>
          <w:lang w:val="en-US" w:eastAsia="zh-CN"/>
        </w:rPr>
      </w:pPr>
      <w:r>
        <w:rPr>
          <w:rFonts w:hint="eastAsia" w:ascii="宋体" w:hAnsi="宋体" w:eastAsia="宋体"/>
          <w:b/>
          <w:bCs/>
          <w:shd w:val="clear" w:color="auto" w:fill="auto"/>
          <w:lang w:val="en-US" w:eastAsia="zh-CN"/>
        </w:rPr>
        <w:t>（一）采购需求清单</w:t>
      </w:r>
    </w:p>
    <w:tbl>
      <w:tblPr>
        <w:tblStyle w:val="4"/>
        <w:tblW w:w="5049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676"/>
        <w:gridCol w:w="780"/>
        <w:gridCol w:w="921"/>
        <w:gridCol w:w="2959"/>
        <w:gridCol w:w="582"/>
        <w:gridCol w:w="651"/>
        <w:gridCol w:w="621"/>
        <w:gridCol w:w="831"/>
      </w:tblGrid>
      <w:tr w14:paraId="27941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7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AEA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项目名称</w:t>
            </w:r>
          </w:p>
        </w:tc>
        <w:tc>
          <w:tcPr>
            <w:tcW w:w="4267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B3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  <w:lang w:eastAsia="zh-CN"/>
              </w:rPr>
            </w:pPr>
            <w:r>
              <w:rPr>
                <w:rFonts w:hint="eastAsia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eastAsia="zh-CN" w:bidi="ar"/>
              </w:rPr>
              <w:t>湖北汽车工业学院商用车关键零部件一体化试验平台项目（二次）</w:t>
            </w:r>
          </w:p>
        </w:tc>
      </w:tr>
      <w:tr w14:paraId="49A2B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3" w:hRule="atLeast"/>
          <w:jc w:val="center"/>
        </w:trPr>
        <w:tc>
          <w:tcPr>
            <w:tcW w:w="7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E9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采购内容概述</w:t>
            </w:r>
          </w:p>
        </w:tc>
        <w:tc>
          <w:tcPr>
            <w:tcW w:w="4267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CC0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商用车关键零部件一体化试验平台主要包含：1.控制系统：提供可完全独立运行的完整测试控制器，并带有相应的测试软件；软件开放开发模块，有用户接口以满足联合仿真需求，完成减震器、悬置等各种类型弹性元件的性能及疲劳试验应用。2.液压作动器及分油器部分：提供相应类型的液压作动器及分油器系统，以实现精准的测试要求。3.液压油源及管路部分：根据需求提供相应的液压油源及管道，保证充足的动力输出。4.蓄能器组：补偿大流量测试流量需求。5.可调节立柱框架：根据需求提供可调节上下高度形式的立柱框架，以满足相应的零部件试验要求。6.附加选项测试模块：包括试样侧向加载，水冷模块，安防护栏等。试验台主要应用于商用车减震器或悬架部件的性能和高速疲劳验证。</w:t>
            </w:r>
          </w:p>
        </w:tc>
      </w:tr>
      <w:tr w14:paraId="0500A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76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采购清单</w:t>
            </w:r>
          </w:p>
        </w:tc>
      </w:tr>
      <w:tr w14:paraId="47B42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0CD4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标的序号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EFEA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采购标的名称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9F68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货物序号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064E5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所含设备、部件、组件名称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2864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计量单位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7CAB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采购数量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8E22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是否进口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6604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是否大型仪器</w:t>
            </w:r>
          </w:p>
        </w:tc>
      </w:tr>
      <w:tr w14:paraId="1B3CB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31B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8E1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液压系统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435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1.1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84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50KN/250mm静压轴承伺服作动器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75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49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6E47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000000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14EF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是</w:t>
            </w:r>
          </w:p>
        </w:tc>
      </w:tr>
      <w:tr w14:paraId="0440C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9DE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07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28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1.2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E5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分油器及蓄能器组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294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台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341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88D1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599BC1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是</w:t>
            </w:r>
          </w:p>
        </w:tc>
      </w:tr>
      <w:tr w14:paraId="3965C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CB4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16B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E2E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1.3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1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300LPM静音泵站及泵站冷却用冷水机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8E0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06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3101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4CD8F5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是</w:t>
            </w:r>
          </w:p>
        </w:tc>
      </w:tr>
      <w:tr w14:paraId="69E44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B67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C8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2171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1.4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F0FD5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yellow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液压管路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B71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台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9B0AF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112E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EF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是</w:t>
            </w:r>
          </w:p>
        </w:tc>
      </w:tr>
      <w:tr w14:paraId="1DA3B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89CD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</w:t>
            </w:r>
          </w:p>
        </w:tc>
        <w:tc>
          <w:tcPr>
            <w:tcW w:w="39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1E8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控制系统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3C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EB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伺服控制器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5FB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台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479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AE63D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E2912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96E16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744DE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0C460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25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2.2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F40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shd w:val="clear" w:color="auto" w:fill="auto"/>
                <w:lang w:bidi="ar"/>
              </w:rPr>
              <w:t>工作站电脑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10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台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2C7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34831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0FFA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5643E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42083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90781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7EF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2.3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07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UPS不间断电源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AD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台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8C5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6D97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0E71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5D1B89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D961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32593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03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2.4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FBA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基础测试软件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89C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1B6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534F1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2F4E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64255B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D1CC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913E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517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2.5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00D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路谱迭代软件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4B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434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87F58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A99F9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2684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23193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C322F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47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2.6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9C8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疲劳播放软件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64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F37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D34C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B22C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19C3A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60986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B197B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134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2.7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13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示功报表软件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898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AF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AC53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CEF38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DDE9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CBEDD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C425A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0C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2.8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0B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示功软件CDC功能模块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BB7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FD2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826A4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7628C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15B349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3426D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DF417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8A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2.9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CC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示功软件阻尼力标定模块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976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35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F7C6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75017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0AAB91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F63A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DD8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27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2.10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77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示功软件弹性体性能输出模块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A9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FC8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74163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8264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15EF0C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6656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1250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1E2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2.11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C6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示功软件数据实时处理模块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63D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6D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6E6F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178F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19FD0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1520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2CFC5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61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2.12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25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示功软件定制报告模块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1A0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D2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7CF2B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0E40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0795E0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9DD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E59EE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B2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2.13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E41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CDC程控电源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374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F0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E3B7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86F04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2E794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868A5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E97BB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A8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2.14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CC3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CAN/CANFD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3C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01E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CB0D6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041B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C4CAE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35E43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6CA6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F6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2.15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3B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CAN/CANFD配置软件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DF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0E4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BFEEA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348D7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482E03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E198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0184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23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2.16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CBC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CAN/CANFD实时机配置软件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7C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33E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565F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7A09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288BF0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55F31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D30C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EAAD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2.17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65DB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CAN/CANFD配置车辆总线和硬件在环（mHIL)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9AA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2A2C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E8F28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1A70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1C89F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02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</w:t>
            </w:r>
          </w:p>
        </w:tc>
        <w:tc>
          <w:tcPr>
            <w:tcW w:w="3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B3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汽车试验疲劳分析模块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FE8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3.1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CB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载荷谱数据处理软件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D67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AC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42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913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7B7EB1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C54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C9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2F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3.2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BA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实验疲劳分析基本平台模块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D86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604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CF4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78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66CFC4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AB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C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35B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3.3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71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缺陷检测软件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B1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D8C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A6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A5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F9DD4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9E4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267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B4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3.4</w:t>
            </w:r>
          </w:p>
        </w:tc>
        <w:tc>
          <w:tcPr>
            <w:tcW w:w="53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B3C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虚拟疲劳分析软件</w:t>
            </w: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53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应变-寿命法分析模块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FBA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CB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A80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A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0BEA6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AF4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B8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C60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E3A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D57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焊点、焊缝分析模块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84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C2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EB8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D2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E6BF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6D3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94E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5E7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10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2E5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多轴载荷震动分析模块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015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430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3C5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6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FFEB1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D42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102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CF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6F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81D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热机疲劳分析模块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134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A94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A0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A6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F190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C17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19E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4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63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9B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复合材料分析模块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F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EF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AD9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04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6FB2D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0D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E20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172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08C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FC6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铰链接头CAE 疲劳分析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E0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418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A6C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8E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F3E2B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218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395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E08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87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0C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虚拟载荷重构模块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A5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DAD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26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BBA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56746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AE9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31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2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ED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F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CAE多线程模块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3F3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694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95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093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3CB3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A1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C7D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E5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459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</w:p>
        </w:tc>
        <w:tc>
          <w:tcPr>
            <w:tcW w:w="1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088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振动疲劳分析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4B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D6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DA2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F14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400D6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17E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581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1CC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3.5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8AE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运动控制软件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EC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27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8A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73D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3FE94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007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EA9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E2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3.6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EF5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shd w:val="clear" w:color="auto" w:fill="auto"/>
                <w:lang w:bidi="ar"/>
              </w:rPr>
              <w:t>专用笔记本工作站电脑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329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台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6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10A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3A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6F096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E3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4</w:t>
            </w:r>
          </w:p>
        </w:tc>
        <w:tc>
          <w:tcPr>
            <w:tcW w:w="3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89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  <w:t>机械框架系统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035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4.1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32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可调节高度立柱框架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306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227A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52DF0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CF1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6D869A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9E8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A1D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0B9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4.2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04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减震器夹具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B738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302A1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75A4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732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2218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965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5D9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A3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4.3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7A9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保护框架，安全连锁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C6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BCC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F573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4A37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502CD8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01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DF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602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4.4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3EC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侧向力加载装置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2DF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8A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7F0E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86D1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35C45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353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44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4.5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25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水冷却装置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B1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套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EB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998F4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85C22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是</w:t>
            </w:r>
          </w:p>
        </w:tc>
      </w:tr>
      <w:tr w14:paraId="0BB8BB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214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5</w:t>
            </w:r>
          </w:p>
        </w:tc>
        <w:tc>
          <w:tcPr>
            <w:tcW w:w="3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8C4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备件及专用工具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CC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5.1</w:t>
            </w:r>
          </w:p>
        </w:tc>
        <w:tc>
          <w:tcPr>
            <w:tcW w:w="2254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B5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泵站滤芯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18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件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EF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341A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E2E7A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1B1D03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CD0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F79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52C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5.2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47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分油器滤芯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B1C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件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5F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7575B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1CF06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57AD3E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8183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140B7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05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5.3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4D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充氮工具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4B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件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B3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0E9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12A39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1A024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B6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6</w:t>
            </w:r>
          </w:p>
        </w:tc>
        <w:tc>
          <w:tcPr>
            <w:tcW w:w="3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EA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工程</w:t>
            </w:r>
          </w:p>
          <w:p w14:paraId="40D47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服务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34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6.1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05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项目管理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35A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项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839E3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6C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A3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19D0E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6C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7AA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660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6.2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80D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安装调试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F5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项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26C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9144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B1C3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1AA94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D7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35C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345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6.3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08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试验系统培训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76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项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185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B673B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63281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55142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90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3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CBF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8A7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6.4</w:t>
            </w:r>
          </w:p>
        </w:tc>
        <w:tc>
          <w:tcPr>
            <w:tcW w:w="22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44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疲劳分析软件应用培训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37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项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AFD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42292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64AB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auto"/>
                <w:lang w:bidi="ar"/>
              </w:rPr>
              <w:t>否</w:t>
            </w:r>
          </w:p>
        </w:tc>
      </w:tr>
      <w:tr w14:paraId="77EEC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67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shd w:val="clear" w:color="auto" w:fill="auto"/>
                <w:lang w:val="en-US" w:eastAsia="zh-CN" w:bidi="ar"/>
              </w:rPr>
              <w:t>本项目核心产品：液压系统、控制系统、汽车试验疲劳分析模块</w:t>
            </w:r>
          </w:p>
        </w:tc>
      </w:tr>
      <w:tr w14:paraId="4756BF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F5A111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shd w:val="clear" w:color="auto" w:fill="auto"/>
                <w:lang w:bidi="ar"/>
              </w:rPr>
              <w:t>液压系统、控制系统须为同一品牌产品；汽车试验疲劳分析模块与控制系统软件有兼容接口。</w:t>
            </w:r>
          </w:p>
        </w:tc>
      </w:tr>
      <w:tr w14:paraId="7EDEC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6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DC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shd w:val="clear" w:color="auto" w:fill="auto"/>
                <w:lang w:bidi="ar"/>
              </w:rPr>
              <w:t>条款属性符号释义：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auto"/>
                <w:lang w:bidi="ar"/>
              </w:rPr>
              <w:br w:type="textWrapping"/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auto"/>
                <w:lang w:bidi="ar"/>
              </w:rPr>
              <w:t>1.标注“▲”符号的为必须做出实质性响应、不允许负偏离的条款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auto"/>
                <w:lang w:bidi="ar"/>
              </w:rPr>
              <w:t>；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auto"/>
                <w:lang w:bidi="ar"/>
              </w:rPr>
              <w:br w:type="textWrapping"/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auto"/>
                <w:lang w:bidi="ar"/>
              </w:rPr>
              <w:t>2.标注“△”符号的为纳入“评审因素”的条款，其中标注“△★”符号的为关键技术指标；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auto"/>
                <w:lang w:bidi="ar"/>
              </w:rPr>
              <w:br w:type="textWrapping"/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auto"/>
                <w:lang w:bidi="ar"/>
              </w:rPr>
              <w:t>3.未标注符号的为一般告知性条款，不纳入评审，采购人保留将其作为本项目履约验收对照条款的权利。</w:t>
            </w:r>
          </w:p>
        </w:tc>
      </w:tr>
    </w:tbl>
    <w:p w14:paraId="52F0E0B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F84B62"/>
    <w:multiLevelType w:val="multilevel"/>
    <w:tmpl w:val="52F84B62"/>
    <w:lvl w:ilvl="0" w:tentative="0">
      <w:start w:val="1"/>
      <w:numFmt w:val="chineseCountingThousand"/>
      <w:suff w:val="nothing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yYzQ4OWViMzk4MGExNjNhODlhNjdhNmE1ZDRmMTgifQ=="/>
  </w:docVars>
  <w:rsids>
    <w:rsidRoot w:val="541E2FB3"/>
    <w:rsid w:val="541E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cstheme="majorBidi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spacing w:line="240" w:lineRule="auto"/>
    </w:pPr>
    <w:rPr>
      <w:rFonts w:eastAsiaTheme="minorEastAsia"/>
      <w:sz w:val="21"/>
      <w:szCs w:val="24"/>
    </w:rPr>
  </w:style>
  <w:style w:type="paragraph" w:styleId="6">
    <w:name w:val="No Spacing"/>
    <w:autoRedefine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customStyle="1" w:styleId="7">
    <w:name w:val="font11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2024-09-26T02:15:00Z</dcterms:created>
  <dc:creator>xys</dc:creator>
  <cp:lastModifiedBy>xys</cp:lastModifiedBy>
  <dcterms:modified xsi:type="dcterms:W3CDTF">2024-09-26T02:15:31Z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3204073645F34115858381EB5D34442F_11</vt:lpwstr>
  </property>
</Properties>
</file>